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FF9EA" w14:textId="6D981838" w:rsidR="00807DC2" w:rsidRPr="007E0709" w:rsidRDefault="00926D41" w:rsidP="00807DC2">
      <w:pPr>
        <w:pStyle w:val="NormalWeb"/>
        <w:spacing w:before="0" w:beforeAutospacing="0" w:after="0" w:afterAutospacing="0"/>
        <w:jc w:val="center"/>
      </w:pPr>
      <w:r w:rsidRPr="007E0709">
        <w:rPr>
          <w:b/>
          <w:bCs/>
          <w:color w:val="000000"/>
        </w:rPr>
        <w:t>IMPLEME</w:t>
      </w:r>
      <w:r>
        <w:rPr>
          <w:b/>
          <w:bCs/>
          <w:color w:val="000000"/>
        </w:rPr>
        <w:t>NTING THE CHARACTER OF SITI MANGGOPOH STRUGGLE WITH THE NETHERLANDS A</w:t>
      </w:r>
      <w:r w:rsidRPr="007E0709">
        <w:rPr>
          <w:b/>
          <w:bCs/>
          <w:color w:val="000000"/>
        </w:rPr>
        <w:t>S A SOURCE OF HISTORICAL LEARNING</w:t>
      </w:r>
    </w:p>
    <w:p w14:paraId="56046066" w14:textId="77777777" w:rsidR="00750880" w:rsidRDefault="00750880" w:rsidP="00807DC2">
      <w:pPr>
        <w:pStyle w:val="Afiliasi"/>
        <w:spacing w:before="0" w:after="0"/>
        <w:jc w:val="both"/>
        <w:rPr>
          <w:rFonts w:eastAsia="Times New Roman"/>
          <w:b/>
          <w:sz w:val="24"/>
          <w:szCs w:val="24"/>
          <w:lang w:val="en-US"/>
        </w:rPr>
      </w:pPr>
    </w:p>
    <w:p w14:paraId="618AD608" w14:textId="25D5C6F3" w:rsidR="0095601B" w:rsidRPr="007E0709" w:rsidRDefault="00750880" w:rsidP="0095601B">
      <w:pPr>
        <w:pStyle w:val="Afiliasi"/>
        <w:spacing w:before="0" w:after="0"/>
        <w:rPr>
          <w:i/>
          <w:iCs/>
          <w:sz w:val="24"/>
          <w:szCs w:val="24"/>
        </w:rPr>
      </w:pPr>
      <w:r w:rsidRPr="007E0709">
        <w:rPr>
          <w:b/>
          <w:sz w:val="24"/>
          <w:szCs w:val="24"/>
        </w:rPr>
        <w:t>Muria Yuliana</w:t>
      </w:r>
      <w:r w:rsidRPr="007E0709">
        <w:rPr>
          <w:b/>
          <w:sz w:val="24"/>
          <w:szCs w:val="24"/>
          <w:vertAlign w:val="superscript"/>
          <w:lang w:val="en-US"/>
        </w:rPr>
        <w:t>1</w:t>
      </w:r>
      <w:r w:rsidRPr="007E0709">
        <w:rPr>
          <w:b/>
          <w:sz w:val="24"/>
          <w:szCs w:val="24"/>
          <w:lang w:val="en-US"/>
        </w:rPr>
        <w:t>, Eka Nasha Putri D.Y</w:t>
      </w:r>
      <w:r w:rsidRPr="007E0709">
        <w:rPr>
          <w:b/>
          <w:sz w:val="24"/>
          <w:szCs w:val="24"/>
          <w:vertAlign w:val="superscript"/>
          <w:lang w:val="en-US"/>
        </w:rPr>
        <w:t>2</w:t>
      </w:r>
    </w:p>
    <w:p w14:paraId="2641D982" w14:textId="3A4EAF51" w:rsidR="0095601B" w:rsidRPr="00232636" w:rsidRDefault="00750880" w:rsidP="0095601B">
      <w:pPr>
        <w:rPr>
          <w:rFonts w:eastAsia="Times New Roman"/>
          <w:i/>
          <w:iCs/>
          <w:noProof/>
        </w:rPr>
      </w:pPr>
      <w:r w:rsidRPr="00232636">
        <w:rPr>
          <w:i/>
          <w:iCs/>
        </w:rPr>
        <w:t>Program Studi Pendidikan Sejarah, Jurusan Pendidikan Ilmu Pengetahuan Sosial, Universitas Jambi, Jambi, Indonesia</w:t>
      </w:r>
      <w:r w:rsidR="00232636" w:rsidRPr="00232636">
        <w:rPr>
          <w:i/>
          <w:iCs/>
          <w:vertAlign w:val="superscript"/>
        </w:rPr>
        <w:t>1, 2</w:t>
      </w:r>
    </w:p>
    <w:p w14:paraId="004A5808" w14:textId="77777777" w:rsidR="00750880" w:rsidRPr="00232636" w:rsidRDefault="00B03407" w:rsidP="00750880">
      <w:pPr>
        <w:rPr>
          <w:rStyle w:val="Hyperlink"/>
          <w:i/>
          <w:iCs/>
          <w:vertAlign w:val="superscript"/>
        </w:rPr>
      </w:pPr>
      <w:r w:rsidRPr="00232636">
        <w:rPr>
          <w:i/>
          <w:iCs/>
        </w:rPr>
        <w:t>email</w:t>
      </w:r>
      <w:r w:rsidR="00626A40" w:rsidRPr="00232636">
        <w:rPr>
          <w:i/>
          <w:iCs/>
        </w:rPr>
        <w:t xml:space="preserve"> </w:t>
      </w:r>
      <w:r w:rsidR="00750880" w:rsidRPr="00232636">
        <w:rPr>
          <w:i/>
          <w:iCs/>
        </w:rPr>
        <w:t xml:space="preserve">: </w:t>
      </w:r>
      <w:hyperlink r:id="rId7" w:history="1">
        <w:r w:rsidR="00750880" w:rsidRPr="00232636">
          <w:rPr>
            <w:rStyle w:val="Hyperlink"/>
            <w:i/>
            <w:iCs/>
          </w:rPr>
          <w:t>Muriayuliana890@gmail.com</w:t>
        </w:r>
      </w:hyperlink>
      <w:r w:rsidR="00750880" w:rsidRPr="00232636">
        <w:rPr>
          <w:i/>
          <w:iCs/>
          <w:color w:val="2F5496" w:themeColor="accent1" w:themeShade="BF"/>
          <w:vertAlign w:val="superscript"/>
        </w:rPr>
        <w:t>1</w:t>
      </w:r>
      <w:r w:rsidR="00750880" w:rsidRPr="00232636">
        <w:rPr>
          <w:i/>
          <w:iCs/>
        </w:rPr>
        <w:t xml:space="preserve"> </w:t>
      </w:r>
      <w:r w:rsidR="00750880" w:rsidRPr="00232636">
        <w:rPr>
          <w:rStyle w:val="Hyperlink"/>
          <w:i/>
          <w:iCs/>
        </w:rPr>
        <w:t xml:space="preserve">, </w:t>
      </w:r>
      <w:hyperlink r:id="rId8" w:history="1">
        <w:r w:rsidR="00750880" w:rsidRPr="00232636">
          <w:rPr>
            <w:rStyle w:val="Hyperlink"/>
            <w:i/>
            <w:iCs/>
          </w:rPr>
          <w:t>Kanash2510@gmail.com</w:t>
        </w:r>
        <w:r w:rsidR="00750880" w:rsidRPr="00232636">
          <w:rPr>
            <w:rStyle w:val="Hyperlink"/>
            <w:i/>
            <w:iCs/>
            <w:vertAlign w:val="superscript"/>
          </w:rPr>
          <w:t>2</w:t>
        </w:r>
      </w:hyperlink>
    </w:p>
    <w:p w14:paraId="4DDC3C4C" w14:textId="77777777" w:rsidR="0095601B" w:rsidRDefault="0095601B" w:rsidP="007E0709">
      <w:pPr>
        <w:jc w:val="both"/>
        <w:rPr>
          <w:i/>
          <w:iCs/>
        </w:rPr>
      </w:pPr>
    </w:p>
    <w:p w14:paraId="15022147" w14:textId="77777777" w:rsidR="0095601B" w:rsidRDefault="0095601B" w:rsidP="0095601B">
      <w:pPr>
        <w:jc w:val="both"/>
        <w:rPr>
          <w:i/>
          <w:iCs/>
        </w:rPr>
      </w:pPr>
    </w:p>
    <w:tbl>
      <w:tblPr>
        <w:tblStyle w:val="KisiTabel"/>
        <w:tblW w:w="9355" w:type="dxa"/>
        <w:tblLook w:val="04A0" w:firstRow="1" w:lastRow="0" w:firstColumn="1" w:lastColumn="0" w:noHBand="0" w:noVBand="1"/>
      </w:tblPr>
      <w:tblGrid>
        <w:gridCol w:w="9355"/>
      </w:tblGrid>
      <w:tr w:rsidR="0095601B" w14:paraId="1CAC6866" w14:textId="77777777" w:rsidTr="00D70946">
        <w:trPr>
          <w:trHeight w:val="310"/>
        </w:trPr>
        <w:tc>
          <w:tcPr>
            <w:tcW w:w="9355" w:type="dxa"/>
          </w:tcPr>
          <w:p w14:paraId="0DC36954" w14:textId="77777777" w:rsidR="0095601B" w:rsidRPr="00705C62" w:rsidRDefault="0095601B" w:rsidP="00076A7A">
            <w:pPr>
              <w:pStyle w:val="StyleAuthorBold"/>
              <w:spacing w:before="0" w:after="0"/>
              <w:rPr>
                <w:i/>
                <w:iCs/>
                <w:sz w:val="24"/>
                <w:szCs w:val="24"/>
              </w:rPr>
            </w:pPr>
            <w:r w:rsidRPr="00B048E3">
              <w:rPr>
                <w:color w:val="44546A" w:themeColor="text2"/>
                <w:sz w:val="24"/>
                <w:szCs w:val="24"/>
              </w:rPr>
              <w:t xml:space="preserve">Abstract </w:t>
            </w:r>
          </w:p>
        </w:tc>
      </w:tr>
      <w:tr w:rsidR="0095601B" w14:paraId="51391598" w14:textId="77777777" w:rsidTr="00D70946">
        <w:trPr>
          <w:trHeight w:val="1317"/>
        </w:trPr>
        <w:tc>
          <w:tcPr>
            <w:tcW w:w="9355" w:type="dxa"/>
          </w:tcPr>
          <w:p w14:paraId="70769D1C" w14:textId="0CA9EDC5" w:rsidR="00807DC2" w:rsidRPr="00807DC2" w:rsidRDefault="00807DC2" w:rsidP="00807DC2">
            <w:pPr>
              <w:spacing w:line="276" w:lineRule="auto"/>
              <w:rPr>
                <w:rFonts w:eastAsia="Times New Roman"/>
                <w:i/>
                <w:lang w:val="en-US"/>
              </w:rPr>
            </w:pPr>
            <w:r w:rsidRPr="00807DC2">
              <w:rPr>
                <w:rFonts w:eastAsia="Times New Roman"/>
                <w:i/>
                <w:lang w:val="en-US"/>
              </w:rPr>
              <w:t xml:space="preserve">The Manggopoh people's movement is a movement carried out by the Manggopoh people to address the people's anger and resistance to the policies implemented by the Dutch East Indies government, what's interesting about this movement is that the leader of the movement is a woman known as Mande Siti or Siti Manggopoh. This article aims to describe how Siti </w:t>
            </w:r>
            <w:r w:rsidR="00C335C8">
              <w:rPr>
                <w:rFonts w:eastAsia="Times New Roman"/>
                <w:i/>
                <w:lang w:val="en-US"/>
              </w:rPr>
              <w:t>Manggopoh</w:t>
            </w:r>
            <w:r w:rsidRPr="00807DC2">
              <w:rPr>
                <w:rFonts w:eastAsia="Times New Roman"/>
                <w:i/>
                <w:lang w:val="en-US"/>
              </w:rPr>
              <w:t xml:space="preserve"> struggle against the Dutch. The data collected in the writing of this article were obtained through a literature review of a book entitled Siti Manggopoh.</w:t>
            </w:r>
          </w:p>
          <w:p w14:paraId="5D6044B7" w14:textId="77CBEFD1" w:rsidR="0095601B" w:rsidRPr="00626A40" w:rsidRDefault="00807DC2" w:rsidP="00807DC2">
            <w:pPr>
              <w:spacing w:line="276" w:lineRule="auto"/>
              <w:rPr>
                <w:rFonts w:eastAsia="Times New Roman"/>
                <w:i/>
                <w:lang w:val="en-US"/>
              </w:rPr>
            </w:pPr>
            <w:r w:rsidRPr="00807DC2">
              <w:rPr>
                <w:rFonts w:eastAsia="Times New Roman"/>
                <w:i/>
                <w:lang w:val="en-US"/>
              </w:rPr>
              <w:t xml:space="preserve">The troops led by Siti Manggopoh consisted of 17 people including Rasyid, the husband of Siti himself. From this movement gave birth to a battle and war of the Manggopoh people which greatly shocked the Minangkabau land at that time which matured 53 Dutch soldiers. because of the courage, religious obedience and love for the country which can be seen in the character of Siti </w:t>
            </w:r>
            <w:r w:rsidR="00C335C8">
              <w:rPr>
                <w:rFonts w:eastAsia="Times New Roman"/>
                <w:i/>
                <w:lang w:val="en-US"/>
              </w:rPr>
              <w:t>Manggopoh</w:t>
            </w:r>
            <w:r w:rsidRPr="00807DC2">
              <w:rPr>
                <w:rFonts w:eastAsia="Times New Roman"/>
                <w:i/>
                <w:lang w:val="en-US"/>
              </w:rPr>
              <w:t xml:space="preserve"> struggle against the Netherlands, this can be used as a source of historical lessons.</w:t>
            </w:r>
          </w:p>
        </w:tc>
      </w:tr>
      <w:tr w:rsidR="0095601B" w14:paraId="49F23902" w14:textId="77777777" w:rsidTr="00D70946">
        <w:trPr>
          <w:trHeight w:val="478"/>
        </w:trPr>
        <w:tc>
          <w:tcPr>
            <w:tcW w:w="9355" w:type="dxa"/>
          </w:tcPr>
          <w:p w14:paraId="15FE3E64" w14:textId="5A5CB1E7" w:rsidR="0095601B" w:rsidRPr="00E0055B" w:rsidRDefault="00807DC2" w:rsidP="00076A7A">
            <w:pPr>
              <w:pStyle w:val="abstrak"/>
              <w:spacing w:before="120"/>
              <w:ind w:left="164"/>
              <w:rPr>
                <w:bCs/>
                <w:i/>
                <w:iCs/>
                <w:szCs w:val="20"/>
                <w:lang w:val="en-US"/>
              </w:rPr>
            </w:pPr>
            <w:r w:rsidRPr="00E0055B">
              <w:rPr>
                <w:b/>
                <w:i/>
                <w:szCs w:val="20"/>
              </w:rPr>
              <w:t xml:space="preserve">Keybord: </w:t>
            </w:r>
            <w:r w:rsidRPr="00E0055B">
              <w:rPr>
                <w:bCs/>
                <w:i/>
                <w:szCs w:val="20"/>
              </w:rPr>
              <w:t>Character, Struggle, Learning</w:t>
            </w:r>
          </w:p>
          <w:p w14:paraId="55AC3175" w14:textId="77777777" w:rsidR="0095601B" w:rsidRPr="00751F00" w:rsidRDefault="0095601B" w:rsidP="00076A7A">
            <w:pPr>
              <w:rPr>
                <w:rFonts w:eastAsia="Times New Roman"/>
              </w:rPr>
            </w:pPr>
          </w:p>
        </w:tc>
      </w:tr>
    </w:tbl>
    <w:p w14:paraId="6C81E3F5" w14:textId="77777777" w:rsidR="0095601B" w:rsidRDefault="0095601B" w:rsidP="0095601B">
      <w:pPr>
        <w:rPr>
          <w:i/>
          <w:iCs/>
        </w:rPr>
      </w:pPr>
    </w:p>
    <w:p w14:paraId="0D6BA218" w14:textId="69E7A2DD" w:rsidR="00546777" w:rsidRDefault="00AF422F" w:rsidP="0095601B">
      <w:pPr>
        <w:jc w:val="right"/>
        <w:rPr>
          <w:rFonts w:asciiTheme="majorBidi" w:hAnsiTheme="majorBidi" w:cstheme="majorBidi"/>
          <w:i/>
          <w:iCs/>
          <w:noProof/>
          <w:sz w:val="22"/>
          <w:szCs w:val="22"/>
          <w:lang w:val="id-ID" w:eastAsia="ko-KR"/>
        </w:rPr>
      </w:pPr>
      <w:r>
        <w:rPr>
          <w:rFonts w:ascii="Tahoma" w:hAnsi="Tahoma" w:cs="Tahoma"/>
          <w:color w:val="000000"/>
          <w:sz w:val="22"/>
          <w:szCs w:val="22"/>
          <w:shd w:val="clear" w:color="auto" w:fill="FFFFFF"/>
        </w:rPr>
        <w:t>This work</w:t>
      </w:r>
      <w:r>
        <w:rPr>
          <w:color w:val="000000"/>
        </w:rPr>
        <w:t xml:space="preserve"> </w:t>
      </w:r>
      <w:r>
        <w:rPr>
          <w:rFonts w:ascii="Tahoma" w:hAnsi="Tahoma" w:cs="Tahoma"/>
          <w:color w:val="000000"/>
          <w:sz w:val="22"/>
          <w:szCs w:val="22"/>
          <w:shd w:val="clear" w:color="auto" w:fill="FFFFFF"/>
        </w:rPr>
        <w:t>is licensed under</w:t>
      </w:r>
      <w:r>
        <w:rPr>
          <w:rFonts w:ascii="Tahoma" w:hAnsi="Tahoma" w:cs="Tahoma"/>
          <w:color w:val="333333"/>
          <w:sz w:val="22"/>
          <w:szCs w:val="22"/>
          <w:shd w:val="clear" w:color="auto" w:fill="FFFFFF"/>
        </w:rPr>
        <w:t> </w:t>
      </w:r>
      <w:hyperlink r:id="rId9" w:history="1">
        <w:r>
          <w:rPr>
            <w:rStyle w:val="Hyperlink"/>
            <w:rFonts w:ascii="Tahoma" w:hAnsi="Tahoma" w:cs="Tahoma"/>
            <w:color w:val="44546A"/>
            <w:sz w:val="22"/>
            <w:szCs w:val="22"/>
            <w:shd w:val="clear" w:color="auto" w:fill="FFFFFF"/>
          </w:rPr>
          <w:t>CC BY-SA 4.0 </w:t>
        </w:r>
        <w:r>
          <w:rPr>
            <w:rFonts w:ascii="Tahoma" w:hAnsi="Tahoma" w:cs="Tahoma"/>
            <w:i/>
            <w:iCs/>
            <w:color w:val="000000"/>
            <w:sz w:val="22"/>
            <w:szCs w:val="22"/>
            <w:bdr w:val="none" w:sz="0" w:space="0" w:color="auto" w:frame="1"/>
          </w:rPr>
          <w:fldChar w:fldCharType="begin"/>
        </w:r>
        <w:r>
          <w:rPr>
            <w:rFonts w:ascii="Tahoma" w:hAnsi="Tahoma" w:cs="Tahoma"/>
            <w:i/>
            <w:iCs/>
            <w:color w:val="000000"/>
            <w:sz w:val="22"/>
            <w:szCs w:val="22"/>
            <w:bdr w:val="none" w:sz="0" w:space="0" w:color="auto" w:frame="1"/>
          </w:rPr>
          <w:instrText xml:space="preserve"> INCLUDEPICTURE "https://lh6.googleusercontent.com/HfITUfZjRpJIt0xmjnJ3mK81wAat3qLwrA4XDl2WxQU5Tu8Ua_3X-j6sFGCF6bEq5HKNqSZ214uolQoosgrVSJ0HSaOs4pzzzEwNsB18QLsih3y0fkeqvARC01yZihxnO7yXMIE1UVMREUzqKSJy-w" \* MERGEFORMATINET </w:instrText>
        </w:r>
        <w:r>
          <w:rPr>
            <w:rFonts w:ascii="Tahoma" w:hAnsi="Tahoma" w:cs="Tahoma"/>
            <w:i/>
            <w:iCs/>
            <w:color w:val="000000"/>
            <w:sz w:val="22"/>
            <w:szCs w:val="22"/>
            <w:bdr w:val="none" w:sz="0" w:space="0" w:color="auto" w:frame="1"/>
          </w:rPr>
          <w:fldChar w:fldCharType="separate"/>
        </w:r>
        <w:r>
          <w:rPr>
            <w:rFonts w:ascii="Tahoma" w:hAnsi="Tahoma" w:cs="Tahoma"/>
            <w:i/>
            <w:iCs/>
            <w:noProof/>
            <w:color w:val="000000"/>
            <w:sz w:val="22"/>
            <w:szCs w:val="22"/>
            <w:bdr w:val="none" w:sz="0" w:space="0" w:color="auto" w:frame="1"/>
          </w:rPr>
          <w:drawing>
            <wp:inline distT="0" distB="0" distL="0" distR="0" wp14:anchorId="765FDD6F" wp14:editId="56BEF3C5">
              <wp:extent cx="254000" cy="254000"/>
              <wp:effectExtent l="0" t="0" r="0" b="0"/>
              <wp:docPr id="1" name="Gambar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4000" cy="254000"/>
                      </a:xfrm>
                      <a:prstGeom prst="rect">
                        <a:avLst/>
                      </a:prstGeom>
                      <a:noFill/>
                      <a:ln>
                        <a:noFill/>
                      </a:ln>
                    </pic:spPr>
                  </pic:pic>
                </a:graphicData>
              </a:graphic>
            </wp:inline>
          </w:drawing>
        </w:r>
        <w:r>
          <w:rPr>
            <w:rFonts w:ascii="Tahoma" w:hAnsi="Tahoma" w:cs="Tahoma"/>
            <w:i/>
            <w:iCs/>
            <w:color w:val="000000"/>
            <w:sz w:val="22"/>
            <w:szCs w:val="22"/>
            <w:bdr w:val="none" w:sz="0" w:space="0" w:color="auto" w:frame="1"/>
          </w:rPr>
          <w:fldChar w:fldCharType="end"/>
        </w:r>
        <w:r>
          <w:rPr>
            <w:rFonts w:ascii="Tahoma" w:hAnsi="Tahoma" w:cs="Tahoma"/>
            <w:i/>
            <w:iCs/>
            <w:color w:val="000000"/>
            <w:sz w:val="22"/>
            <w:szCs w:val="22"/>
            <w:bdr w:val="none" w:sz="0" w:space="0" w:color="auto" w:frame="1"/>
          </w:rPr>
          <w:fldChar w:fldCharType="begin"/>
        </w:r>
        <w:r>
          <w:rPr>
            <w:rFonts w:ascii="Tahoma" w:hAnsi="Tahoma" w:cs="Tahoma"/>
            <w:i/>
            <w:iCs/>
            <w:color w:val="000000"/>
            <w:sz w:val="22"/>
            <w:szCs w:val="22"/>
            <w:bdr w:val="none" w:sz="0" w:space="0" w:color="auto" w:frame="1"/>
          </w:rPr>
          <w:instrText xml:space="preserve"> INCLUDEPICTURE "https://lh3.googleusercontent.com/vyIhKd8exgfLfVIfptszer_eK1qbxoc0Exy7exOrM7l2iSBNrmZ7l7us-R1sKouWkjG_jIStgiUL4cSZ_mzERp4nv0YelJn_ud-j_CjcmRMd9GuCLXaYjgWI4mVPBl_HoXK_quYC3pT7AvwWLtOUdg" \* MERGEFORMATINET </w:instrText>
        </w:r>
        <w:r>
          <w:rPr>
            <w:rFonts w:ascii="Tahoma" w:hAnsi="Tahoma" w:cs="Tahoma"/>
            <w:i/>
            <w:iCs/>
            <w:color w:val="000000"/>
            <w:sz w:val="22"/>
            <w:szCs w:val="22"/>
            <w:bdr w:val="none" w:sz="0" w:space="0" w:color="auto" w:frame="1"/>
          </w:rPr>
          <w:fldChar w:fldCharType="separate"/>
        </w:r>
        <w:r>
          <w:rPr>
            <w:rFonts w:ascii="Tahoma" w:hAnsi="Tahoma" w:cs="Tahoma"/>
            <w:i/>
            <w:iCs/>
            <w:noProof/>
            <w:color w:val="000000"/>
            <w:sz w:val="22"/>
            <w:szCs w:val="22"/>
            <w:bdr w:val="none" w:sz="0" w:space="0" w:color="auto" w:frame="1"/>
          </w:rPr>
          <w:drawing>
            <wp:inline distT="0" distB="0" distL="0" distR="0" wp14:anchorId="769A9D90" wp14:editId="249B84B7">
              <wp:extent cx="254000" cy="254000"/>
              <wp:effectExtent l="0" t="0" r="0" b="0"/>
              <wp:docPr id="2" name="Gambar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4000" cy="254000"/>
                      </a:xfrm>
                      <a:prstGeom prst="rect">
                        <a:avLst/>
                      </a:prstGeom>
                      <a:noFill/>
                      <a:ln>
                        <a:noFill/>
                      </a:ln>
                    </pic:spPr>
                  </pic:pic>
                </a:graphicData>
              </a:graphic>
            </wp:inline>
          </w:drawing>
        </w:r>
        <w:r>
          <w:rPr>
            <w:rFonts w:ascii="Tahoma" w:hAnsi="Tahoma" w:cs="Tahoma"/>
            <w:i/>
            <w:iCs/>
            <w:color w:val="000000"/>
            <w:sz w:val="22"/>
            <w:szCs w:val="22"/>
            <w:bdr w:val="none" w:sz="0" w:space="0" w:color="auto" w:frame="1"/>
          </w:rPr>
          <w:fldChar w:fldCharType="end"/>
        </w:r>
        <w:r>
          <w:rPr>
            <w:rFonts w:ascii="Tahoma" w:hAnsi="Tahoma" w:cs="Tahoma"/>
            <w:i/>
            <w:iCs/>
            <w:color w:val="000000"/>
            <w:sz w:val="22"/>
            <w:szCs w:val="22"/>
            <w:bdr w:val="none" w:sz="0" w:space="0" w:color="auto" w:frame="1"/>
          </w:rPr>
          <w:fldChar w:fldCharType="begin"/>
        </w:r>
        <w:r>
          <w:rPr>
            <w:rFonts w:ascii="Tahoma" w:hAnsi="Tahoma" w:cs="Tahoma"/>
            <w:i/>
            <w:iCs/>
            <w:color w:val="000000"/>
            <w:sz w:val="22"/>
            <w:szCs w:val="22"/>
            <w:bdr w:val="none" w:sz="0" w:space="0" w:color="auto" w:frame="1"/>
          </w:rPr>
          <w:instrText xml:space="preserve"> INCLUDEPICTURE "https://lh6.googleusercontent.com/olDJdd4JEaWbUZcaARVgL1D-Y8NXONIXsgQOAUxUVil28WTQzT4JR3Qwj9B2wN_NWj6VbmXrXQ62FZA9LUn_uAuUWO2ndzw8XeTX_Zlq13csbNuy98AISmY5fQQXwRyaBsMeK3oKE-C2hUPfAjTYoQ" \* MERGEFORMATINET </w:instrText>
        </w:r>
        <w:r>
          <w:rPr>
            <w:rFonts w:ascii="Tahoma" w:hAnsi="Tahoma" w:cs="Tahoma"/>
            <w:i/>
            <w:iCs/>
            <w:color w:val="000000"/>
            <w:sz w:val="22"/>
            <w:szCs w:val="22"/>
            <w:bdr w:val="none" w:sz="0" w:space="0" w:color="auto" w:frame="1"/>
          </w:rPr>
          <w:fldChar w:fldCharType="separate"/>
        </w:r>
        <w:r>
          <w:rPr>
            <w:rFonts w:ascii="Tahoma" w:hAnsi="Tahoma" w:cs="Tahoma"/>
            <w:i/>
            <w:iCs/>
            <w:noProof/>
            <w:color w:val="000000"/>
            <w:sz w:val="22"/>
            <w:szCs w:val="22"/>
            <w:bdr w:val="none" w:sz="0" w:space="0" w:color="auto" w:frame="1"/>
          </w:rPr>
          <w:drawing>
            <wp:inline distT="0" distB="0" distL="0" distR="0" wp14:anchorId="7D3F2D6E" wp14:editId="7BBEC3B4">
              <wp:extent cx="254000" cy="254000"/>
              <wp:effectExtent l="0" t="0" r="0" b="0"/>
              <wp:docPr id="3" name="Gambar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4000" cy="254000"/>
                      </a:xfrm>
                      <a:prstGeom prst="rect">
                        <a:avLst/>
                      </a:prstGeom>
                      <a:noFill/>
                      <a:ln>
                        <a:noFill/>
                      </a:ln>
                    </pic:spPr>
                  </pic:pic>
                </a:graphicData>
              </a:graphic>
            </wp:inline>
          </w:drawing>
        </w:r>
        <w:r>
          <w:rPr>
            <w:rFonts w:ascii="Tahoma" w:hAnsi="Tahoma" w:cs="Tahoma"/>
            <w:i/>
            <w:iCs/>
            <w:color w:val="000000"/>
            <w:sz w:val="22"/>
            <w:szCs w:val="22"/>
            <w:bdr w:val="none" w:sz="0" w:space="0" w:color="auto" w:frame="1"/>
          </w:rPr>
          <w:fldChar w:fldCharType="end"/>
        </w:r>
      </w:hyperlink>
    </w:p>
    <w:p w14:paraId="452621AC" w14:textId="62E6AC4F" w:rsidR="0095601B" w:rsidRDefault="0095601B" w:rsidP="0095601B">
      <w:pPr>
        <w:jc w:val="both"/>
        <w:rPr>
          <w:rFonts w:asciiTheme="majorBidi" w:hAnsiTheme="majorBidi" w:cstheme="majorBidi"/>
          <w:i/>
          <w:iCs/>
          <w:noProof/>
          <w:sz w:val="22"/>
          <w:szCs w:val="22"/>
          <w:lang w:val="en-ID" w:eastAsia="ko-KR"/>
        </w:rPr>
      </w:pPr>
    </w:p>
    <w:p w14:paraId="7EE60CF5" w14:textId="77777777" w:rsidR="00926D41" w:rsidRPr="00926D41" w:rsidRDefault="00926D41" w:rsidP="0095601B">
      <w:pPr>
        <w:jc w:val="both"/>
        <w:rPr>
          <w:rFonts w:asciiTheme="majorBidi" w:hAnsiTheme="majorBidi" w:cstheme="majorBidi"/>
          <w:noProof/>
          <w:sz w:val="22"/>
          <w:szCs w:val="22"/>
          <w:lang w:val="en-ID" w:eastAsia="ko-KR"/>
        </w:rPr>
      </w:pPr>
    </w:p>
    <w:p w14:paraId="466D30F5" w14:textId="08326619" w:rsidR="0095601B" w:rsidRDefault="0095601B" w:rsidP="0095601B">
      <w:pPr>
        <w:jc w:val="both"/>
        <w:rPr>
          <w:b/>
          <w:bCs/>
          <w:noProof/>
          <w:sz w:val="24"/>
          <w:szCs w:val="24"/>
          <w:lang w:eastAsia="ko-KR"/>
        </w:rPr>
      </w:pPr>
      <w:r>
        <w:rPr>
          <w:b/>
          <w:bCs/>
          <w:noProof/>
          <w:sz w:val="24"/>
          <w:szCs w:val="24"/>
          <w:lang w:eastAsia="ko-KR"/>
        </w:rPr>
        <w:t>INTRODUCTION</w:t>
      </w:r>
    </w:p>
    <w:p w14:paraId="1DB3F7C4" w14:textId="77777777" w:rsidR="00807DC2" w:rsidRPr="00807DC2" w:rsidRDefault="00807DC2" w:rsidP="00926D41">
      <w:pPr>
        <w:pStyle w:val="NormalWeb"/>
        <w:spacing w:before="0" w:beforeAutospacing="0" w:after="0" w:afterAutospacing="0" w:line="276" w:lineRule="auto"/>
        <w:ind w:firstLine="540"/>
        <w:jc w:val="both"/>
        <w:rPr>
          <w:rFonts w:asciiTheme="majorBidi" w:hAnsiTheme="majorBidi" w:cstheme="majorBidi"/>
        </w:rPr>
      </w:pPr>
      <w:r w:rsidRPr="00807DC2">
        <w:rPr>
          <w:rFonts w:asciiTheme="majorBidi" w:hAnsiTheme="majorBidi" w:cstheme="majorBidi"/>
          <w:color w:val="000000"/>
        </w:rPr>
        <w:t>History learning should have a relationship with the past which is also related to the present and education and history learning should make students involved or close to the community. Because the history taught contains values ​​that come from stories that occur in society. In Indonesia itself, there are many historical stories that involve the people in it, such as the story of the struggle for Indonesian independence itself which cannot be separated from the pioneering figures of the Indonesian independence struggle. The struggles of these figures were not only national in nature but some were regional in nature, but it did not reduce the desire to break away from colonialism and have freedom and independence.</w:t>
      </w:r>
    </w:p>
    <w:p w14:paraId="1C34E9C8" w14:textId="3A812637" w:rsidR="00807DC2" w:rsidRPr="00807DC2" w:rsidRDefault="00807DC2" w:rsidP="00926D41">
      <w:pPr>
        <w:pStyle w:val="NormalWeb"/>
        <w:spacing w:before="0" w:beforeAutospacing="0" w:after="0" w:afterAutospacing="0" w:line="276" w:lineRule="auto"/>
        <w:ind w:firstLine="540"/>
        <w:jc w:val="both"/>
        <w:rPr>
          <w:rFonts w:asciiTheme="majorBidi" w:hAnsiTheme="majorBidi" w:cstheme="majorBidi"/>
        </w:rPr>
      </w:pPr>
      <w:r w:rsidRPr="00807DC2">
        <w:rPr>
          <w:rFonts w:asciiTheme="majorBidi" w:hAnsiTheme="majorBidi" w:cstheme="majorBidi"/>
          <w:color w:val="000000"/>
        </w:rPr>
        <w:t>The early 20th century was a bright time for the Indonesian people, because in this century there were already emerging movements that criticized and opposed the policies made by the Dutch East Indies government. Precisely in 1908 the Netherlands increasingly tightened its economic policy towards the indigenous population. On the other hand, movement leaders began to make strategies and tactics through a moder</w:t>
      </w:r>
      <w:r w:rsidR="003629A8">
        <w:rPr>
          <w:rFonts w:asciiTheme="majorBidi" w:hAnsiTheme="majorBidi" w:cstheme="majorBidi"/>
          <w:color w:val="000000"/>
        </w:rPr>
        <w:t xml:space="preserve">n organization </w:t>
      </w:r>
      <w:r w:rsidR="003629A8">
        <w:rPr>
          <w:rFonts w:asciiTheme="majorBidi" w:hAnsiTheme="majorBidi" w:cstheme="majorBidi"/>
          <w:color w:val="000000"/>
        </w:rPr>
        <w:fldChar w:fldCharType="begin" w:fldLock="1"/>
      </w:r>
      <w:r w:rsidR="003629A8">
        <w:rPr>
          <w:rFonts w:asciiTheme="majorBidi" w:hAnsiTheme="majorBidi" w:cstheme="majorBidi"/>
          <w:color w:val="000000"/>
        </w:rPr>
        <w:instrText>ADDIN CSL_CITATION {"citationItems":[{"id":"ITEM-1","itemData":{"ISSN":"2302-3236","author":[{"dropping-particle":"","family":"Febriyanto","given":"Dra","non-dropping-particle":"","parse-names":false,"suffix":""},{"dropping-particle":"","family":"Widiarti","given":"Lisa","non-dropping-particle":"","parse-names":false,"suffix":""},{"dropping-particle":"","family":"Heldi","given":"Ir","non-dropping-particle":"","parse-names":false,"suffix":""}],"container-title":"Serupa The Journal of Art Education","id":"ITEM-1","issue":"3","issued":{"date-parts":[["2015"]]},"title":"Studi Tentang Monumen Siti Manggopoh di Kecamatan Lubuk Basung","type":"article-journal","volume":"3"},"uris":["http://www.mendeley.com/documents/?uuid=cfffc68f-ba88-4aea-9cb9-629e8d4d71e6"]}],"mendeley":{"formattedCitation":"(Febriyanto et al., 2015)","plainTextFormattedCitation":"(Febriyanto et al., 2015)","previouslyFormattedCitation":"(Febriyanto et al., 2015)"},"properties":{"noteIndex":0},"schema":"https://github.com/citation-style-language/schema/raw/master/csl-citation.json"}</w:instrText>
      </w:r>
      <w:r w:rsidR="003629A8">
        <w:rPr>
          <w:rFonts w:asciiTheme="majorBidi" w:hAnsiTheme="majorBidi" w:cstheme="majorBidi"/>
          <w:color w:val="000000"/>
        </w:rPr>
        <w:fldChar w:fldCharType="separate"/>
      </w:r>
      <w:r w:rsidR="003629A8" w:rsidRPr="003629A8">
        <w:rPr>
          <w:rFonts w:asciiTheme="majorBidi" w:hAnsiTheme="majorBidi" w:cstheme="majorBidi"/>
          <w:noProof/>
          <w:color w:val="000000"/>
        </w:rPr>
        <w:t>(</w:t>
      </w:r>
      <w:bookmarkStart w:id="0" w:name="Febriyanto"/>
      <w:r w:rsidR="00926D41">
        <w:rPr>
          <w:rFonts w:asciiTheme="majorBidi" w:hAnsiTheme="majorBidi" w:cstheme="majorBidi"/>
          <w:noProof/>
          <w:color w:val="000000"/>
        </w:rPr>
        <w:fldChar w:fldCharType="begin"/>
      </w:r>
      <w:r w:rsidR="00926D41">
        <w:rPr>
          <w:rFonts w:asciiTheme="majorBidi" w:hAnsiTheme="majorBidi" w:cstheme="majorBidi"/>
          <w:noProof/>
          <w:color w:val="000000"/>
        </w:rPr>
        <w:instrText xml:space="preserve"> HYPERLINK  \l "Febriyanto" </w:instrText>
      </w:r>
      <w:r w:rsidR="00926D41">
        <w:rPr>
          <w:rFonts w:asciiTheme="majorBidi" w:hAnsiTheme="majorBidi" w:cstheme="majorBidi"/>
          <w:noProof/>
          <w:color w:val="000000"/>
        </w:rPr>
        <w:fldChar w:fldCharType="separate"/>
      </w:r>
      <w:r w:rsidR="003629A8" w:rsidRPr="00926D41">
        <w:rPr>
          <w:rStyle w:val="Hyperlink"/>
          <w:rFonts w:asciiTheme="majorBidi" w:hAnsiTheme="majorBidi" w:cstheme="majorBidi"/>
          <w:noProof/>
        </w:rPr>
        <w:t>Febriyanto</w:t>
      </w:r>
      <w:bookmarkEnd w:id="0"/>
      <w:r w:rsidR="00926D41">
        <w:rPr>
          <w:rFonts w:asciiTheme="majorBidi" w:hAnsiTheme="majorBidi" w:cstheme="majorBidi"/>
          <w:noProof/>
          <w:color w:val="000000"/>
        </w:rPr>
        <w:fldChar w:fldCharType="end"/>
      </w:r>
      <w:r w:rsidR="003629A8" w:rsidRPr="003629A8">
        <w:rPr>
          <w:rFonts w:asciiTheme="majorBidi" w:hAnsiTheme="majorBidi" w:cstheme="majorBidi"/>
          <w:noProof/>
          <w:color w:val="000000"/>
        </w:rPr>
        <w:t xml:space="preserve"> et al., 2015)</w:t>
      </w:r>
      <w:r w:rsidR="003629A8">
        <w:rPr>
          <w:rFonts w:asciiTheme="majorBidi" w:hAnsiTheme="majorBidi" w:cstheme="majorBidi"/>
          <w:color w:val="000000"/>
        </w:rPr>
        <w:fldChar w:fldCharType="end"/>
      </w:r>
      <w:r w:rsidRPr="00807DC2">
        <w:rPr>
          <w:rFonts w:asciiTheme="majorBidi" w:hAnsiTheme="majorBidi" w:cstheme="majorBidi"/>
          <w:color w:val="000000"/>
        </w:rPr>
        <w:t>. Meanwhile, there are still Indonesian struggle figures in the regions who survive and carry out regional struggles and struggles or what are commonly called Conventional, by means of resistance using sharp weapons or fighting against colonialism.</w:t>
      </w:r>
    </w:p>
    <w:p w14:paraId="34F94D63" w14:textId="77777777" w:rsidR="00807DC2" w:rsidRPr="00807DC2" w:rsidRDefault="00807DC2" w:rsidP="00926D41">
      <w:pPr>
        <w:pStyle w:val="NormalWeb"/>
        <w:spacing w:before="0" w:beforeAutospacing="0" w:after="0" w:afterAutospacing="0" w:line="276" w:lineRule="auto"/>
        <w:ind w:firstLine="540"/>
        <w:jc w:val="both"/>
        <w:rPr>
          <w:rFonts w:asciiTheme="majorBidi" w:hAnsiTheme="majorBidi" w:cstheme="majorBidi"/>
        </w:rPr>
      </w:pPr>
      <w:r w:rsidRPr="00807DC2">
        <w:rPr>
          <w:rFonts w:asciiTheme="majorBidi" w:hAnsiTheme="majorBidi" w:cstheme="majorBidi"/>
          <w:color w:val="000000"/>
        </w:rPr>
        <w:lastRenderedPageBreak/>
        <w:t>One of those struggles and resistances occurred in Minangkabau where the struggle against the Dutch colonials was carried out by the Manggopoh people to show their form of opposition to the regulations or policies issued by the Dutch government where the policy demanded a tax in the form of money. There were 9 taxes issued by the Dutch government for the Manggopoh people at that time, this was what made the Manggopoh people suffer even more and fought against the Dutch.</w:t>
      </w:r>
    </w:p>
    <w:p w14:paraId="5B1A9D7D" w14:textId="5AA93143" w:rsidR="00807DC2" w:rsidRPr="00807DC2" w:rsidRDefault="00807DC2" w:rsidP="00926D41">
      <w:pPr>
        <w:pStyle w:val="NormalWeb"/>
        <w:spacing w:before="0" w:beforeAutospacing="0" w:after="0" w:afterAutospacing="0" w:line="276" w:lineRule="auto"/>
        <w:ind w:firstLine="540"/>
        <w:jc w:val="both"/>
        <w:rPr>
          <w:rFonts w:asciiTheme="majorBidi" w:hAnsiTheme="majorBidi" w:cstheme="majorBidi"/>
        </w:rPr>
      </w:pPr>
      <w:r w:rsidRPr="00807DC2">
        <w:rPr>
          <w:rFonts w:asciiTheme="majorBidi" w:hAnsiTheme="majorBidi" w:cstheme="majorBidi"/>
          <w:color w:val="000000"/>
        </w:rPr>
        <w:t>The movement carried out by the Manggopoh people is a movement that is different from the general resistance movement that occurs, this is because the leader of this movement is a woman who has courageous, persistent, and morally, intellectually and spiritually very well. This woman's name is siti. No one knows for sure his full name but he is often called Mande Siti</w:t>
      </w:r>
      <w:r w:rsidR="003629A8">
        <w:rPr>
          <w:rFonts w:asciiTheme="majorBidi" w:hAnsiTheme="majorBidi" w:cstheme="majorBidi"/>
          <w:color w:val="000000"/>
        </w:rPr>
        <w:t xml:space="preserve"> or Siti Manggopoh </w:t>
      </w:r>
      <w:r w:rsidR="003629A8">
        <w:rPr>
          <w:rFonts w:asciiTheme="majorBidi" w:hAnsiTheme="majorBidi" w:cstheme="majorBidi"/>
          <w:color w:val="000000"/>
        </w:rPr>
        <w:fldChar w:fldCharType="begin" w:fldLock="1"/>
      </w:r>
      <w:r w:rsidR="003629A8">
        <w:rPr>
          <w:rFonts w:asciiTheme="majorBidi" w:hAnsiTheme="majorBidi" w:cstheme="majorBidi"/>
          <w:color w:val="000000"/>
        </w:rPr>
        <w:instrText>ADDIN CSL_CITATION {"citationItems":[{"id":"ITEM-1","itemData":{"ISSN":"2302-3236","author":[{"dropping-particle":"","family":"Febriyanto","given":"Dra","non-dropping-particle":"","parse-names":false,"suffix":""},{"dropping-particle":"","family":"Widiarti","given":"Lisa","non-dropping-particle":"","parse-names":false,"suffix":""},{"dropping-particle":"","family":"Heldi","given":"Ir","non-dropping-particle":"","parse-names":false,"suffix":""}],"container-title":"Serupa The Journal of Art Education","id":"ITEM-1","issue":"3","issued":{"date-parts":[["2015"]]},"title":"Studi Tentang Monumen Siti Manggopoh di Kecamatan Lubuk Basung","type":"article-journal","volume":"3"},"uris":["http://www.mendeley.com/documents/?uuid=cfffc68f-ba88-4aea-9cb9-629e8d4d71e6"]}],"mendeley":{"formattedCitation":"(Febriyanto et al., 2015)","plainTextFormattedCitation":"(Febriyanto et al., 2015)","previouslyFormattedCitation":"(Febriyanto et al., 2015)"},"properties":{"noteIndex":0},"schema":"https://github.com/citation-style-language/schema/raw/master/csl-citation.json"}</w:instrText>
      </w:r>
      <w:r w:rsidR="003629A8">
        <w:rPr>
          <w:rFonts w:asciiTheme="majorBidi" w:hAnsiTheme="majorBidi" w:cstheme="majorBidi"/>
          <w:color w:val="000000"/>
        </w:rPr>
        <w:fldChar w:fldCharType="separate"/>
      </w:r>
      <w:r w:rsidR="003629A8" w:rsidRPr="003629A8">
        <w:rPr>
          <w:rFonts w:asciiTheme="majorBidi" w:hAnsiTheme="majorBidi" w:cstheme="majorBidi"/>
          <w:noProof/>
          <w:color w:val="000000"/>
        </w:rPr>
        <w:t>(</w:t>
      </w:r>
      <w:hyperlink w:anchor="Febriyanto" w:history="1">
        <w:r w:rsidR="003629A8" w:rsidRPr="00926D41">
          <w:rPr>
            <w:rStyle w:val="Hyperlink"/>
            <w:rFonts w:asciiTheme="majorBidi" w:hAnsiTheme="majorBidi" w:cstheme="majorBidi"/>
            <w:noProof/>
          </w:rPr>
          <w:t>Febriyanto</w:t>
        </w:r>
      </w:hyperlink>
      <w:r w:rsidR="003629A8" w:rsidRPr="003629A8">
        <w:rPr>
          <w:rFonts w:asciiTheme="majorBidi" w:hAnsiTheme="majorBidi" w:cstheme="majorBidi"/>
          <w:noProof/>
          <w:color w:val="000000"/>
        </w:rPr>
        <w:t xml:space="preserve"> et al., 2015)</w:t>
      </w:r>
      <w:r w:rsidR="003629A8">
        <w:rPr>
          <w:rFonts w:asciiTheme="majorBidi" w:hAnsiTheme="majorBidi" w:cstheme="majorBidi"/>
          <w:color w:val="000000"/>
        </w:rPr>
        <w:fldChar w:fldCharType="end"/>
      </w:r>
      <w:r w:rsidRPr="00807DC2">
        <w:rPr>
          <w:rFonts w:asciiTheme="majorBidi" w:hAnsiTheme="majorBidi" w:cstheme="majorBidi"/>
          <w:color w:val="000000"/>
        </w:rPr>
        <w:t>. It was this woman who had a high fighting spirit to get rid of all the oppression that occurred in her homeland, including the oppression and injustice carried out by the Dutch Colonial. In her fight, Siti Manggopoh was assisted by several other figures who both had a leadership spirit and a high fighting spirit, one of which was Siti's husband, Rasyid and Rahman Sidi Rajo.</w:t>
      </w:r>
    </w:p>
    <w:p w14:paraId="788CB71F" w14:textId="3FF1CF4A" w:rsidR="00807DC2" w:rsidRPr="00807DC2" w:rsidRDefault="00807DC2" w:rsidP="00926D41">
      <w:pPr>
        <w:pStyle w:val="NormalWeb"/>
        <w:spacing w:before="0" w:beforeAutospacing="0" w:after="0" w:afterAutospacing="0" w:line="276" w:lineRule="auto"/>
        <w:ind w:firstLine="540"/>
        <w:jc w:val="both"/>
        <w:rPr>
          <w:rFonts w:asciiTheme="majorBidi" w:hAnsiTheme="majorBidi" w:cstheme="majorBidi"/>
        </w:rPr>
      </w:pPr>
      <w:r w:rsidRPr="00807DC2">
        <w:rPr>
          <w:rFonts w:asciiTheme="majorBidi" w:hAnsiTheme="majorBidi" w:cstheme="majorBidi"/>
          <w:color w:val="000000"/>
        </w:rPr>
        <w:t>The character of Siti Manggopoh is a character that we rarely encounter nowadays, where a woman who has a courageous nature and never gives up on oppression and arbitrary. This character is very good when it is associated and applied to today's learning. Where this is in line w</w:t>
      </w:r>
      <w:r w:rsidR="00545A73">
        <w:rPr>
          <w:rFonts w:asciiTheme="majorBidi" w:hAnsiTheme="majorBidi" w:cstheme="majorBidi"/>
          <w:color w:val="000000"/>
        </w:rPr>
        <w:t xml:space="preserve">ith the Character Strengthening </w:t>
      </w:r>
      <w:r w:rsidRPr="00807DC2">
        <w:rPr>
          <w:rFonts w:asciiTheme="majorBidi" w:hAnsiTheme="majorBidi" w:cstheme="majorBidi"/>
          <w:color w:val="000000"/>
        </w:rPr>
        <w:t>(PPK) program. The formation of the character of these students depends on the aspect of emphasis, including in general, moral education, religious education, character education, values ​​edu</w:t>
      </w:r>
      <w:r w:rsidR="00C357CF">
        <w:rPr>
          <w:rFonts w:asciiTheme="majorBidi" w:hAnsiTheme="majorBidi" w:cstheme="majorBidi"/>
          <w:color w:val="000000"/>
        </w:rPr>
        <w:t xml:space="preserve">cation and character education </w:t>
      </w:r>
      <w:r w:rsidR="00C357CF">
        <w:rPr>
          <w:rFonts w:asciiTheme="majorBidi" w:hAnsiTheme="majorBidi" w:cstheme="majorBidi"/>
          <w:color w:val="000000"/>
        </w:rPr>
        <w:fldChar w:fldCharType="begin" w:fldLock="1"/>
      </w:r>
      <w:r w:rsidR="007C311F">
        <w:rPr>
          <w:rFonts w:asciiTheme="majorBidi" w:hAnsiTheme="majorBidi" w:cstheme="majorBidi"/>
          <w:color w:val="000000"/>
        </w:rPr>
        <w:instrText>ADDIN CSL_CITATION {"citationItems":[{"id":"ITEM-1","itemData":{"ISSN":"2621-8321","author":[{"dropping-particle":"","family":"Sutini","given":"Ai","non-dropping-particle":"","parse-names":false,"suffix":""},{"dropping-particle":"","family":"Halimah","given":"Leli","non-dropping-particle":"","parse-names":false,"suffix":""},{"dropping-particle":"","family":"Ismail","given":"Mohamad Helmi","non-dropping-particle":"","parse-names":false,"suffix":""}],"container-title":"Cakrawala Dini: Jurnal Pendidikan Anak Usia Dini","id":"ITEM-1","issue":"1","issued":{"date-parts":[["2019"]]},"page":"11-18","title":"Model Pendidikan Karakter Berbasis Literacy Gardens di PAUD","type":"article-journal","volume":"10"},"uris":["http://www.mendeley.com/documents/?uuid=2d68302e-eaae-4344-9181-a95979552491"]}],"mendeley":{"formattedCitation":"(Sutini et al., 2019)","plainTextFormattedCitation":"(Sutini et al., 2019)","previouslyFormattedCitation":"(Sutini et al., 2019)"},"properties":{"noteIndex":0},"schema":"https://github.com/citation-style-language/schema/raw/master/csl-citation.json"}</w:instrText>
      </w:r>
      <w:r w:rsidR="00C357CF">
        <w:rPr>
          <w:rFonts w:asciiTheme="majorBidi" w:hAnsiTheme="majorBidi" w:cstheme="majorBidi"/>
          <w:color w:val="000000"/>
        </w:rPr>
        <w:fldChar w:fldCharType="separate"/>
      </w:r>
      <w:r w:rsidR="00C357CF" w:rsidRPr="00C357CF">
        <w:rPr>
          <w:rFonts w:asciiTheme="majorBidi" w:hAnsiTheme="majorBidi" w:cstheme="majorBidi"/>
          <w:noProof/>
          <w:color w:val="000000"/>
        </w:rPr>
        <w:t>(</w:t>
      </w:r>
      <w:hyperlink w:anchor="Sutini" w:history="1">
        <w:r w:rsidR="00C357CF" w:rsidRPr="00926D41">
          <w:rPr>
            <w:rStyle w:val="Hyperlink"/>
            <w:rFonts w:asciiTheme="majorBidi" w:hAnsiTheme="majorBidi" w:cstheme="majorBidi"/>
            <w:noProof/>
          </w:rPr>
          <w:t>Sutini</w:t>
        </w:r>
      </w:hyperlink>
      <w:r w:rsidR="00C357CF" w:rsidRPr="00C357CF">
        <w:rPr>
          <w:rFonts w:asciiTheme="majorBidi" w:hAnsiTheme="majorBidi" w:cstheme="majorBidi"/>
          <w:noProof/>
          <w:color w:val="000000"/>
        </w:rPr>
        <w:t xml:space="preserve"> et al., 2019)</w:t>
      </w:r>
      <w:r w:rsidR="00C357CF">
        <w:rPr>
          <w:rFonts w:asciiTheme="majorBidi" w:hAnsiTheme="majorBidi" w:cstheme="majorBidi"/>
          <w:color w:val="000000"/>
        </w:rPr>
        <w:fldChar w:fldCharType="end"/>
      </w:r>
      <w:r w:rsidR="003629A8">
        <w:rPr>
          <w:rFonts w:asciiTheme="majorBidi" w:hAnsiTheme="majorBidi" w:cstheme="majorBidi"/>
        </w:rPr>
        <w:t xml:space="preserve">. </w:t>
      </w:r>
      <w:r w:rsidRPr="00807DC2">
        <w:rPr>
          <w:rFonts w:asciiTheme="majorBidi" w:hAnsiTheme="majorBidi" w:cstheme="majorBidi"/>
          <w:color w:val="000000"/>
        </w:rPr>
        <w:t xml:space="preserve">This makes the writer interested in further researching the character of Siti Manggopoh to be used as as a source of historical teaching materials. Where nowadays many young people do not know the figure of Siti Manggopoh herself who has the pioneer "Srikandi Manggopoh or the Lioness Manggopoh" and the character of Siti Manggopoh really inspires the easy people to be brave and love the homeland is very good if it can be used as a history teaching material. Therefore, the author is interested in raising the title of Imitating the Character of Siti </w:t>
      </w:r>
      <w:r w:rsidR="00C335C8">
        <w:rPr>
          <w:rFonts w:asciiTheme="majorBidi" w:hAnsiTheme="majorBidi" w:cstheme="majorBidi"/>
          <w:color w:val="000000"/>
        </w:rPr>
        <w:t>Manggopoh</w:t>
      </w:r>
      <w:r w:rsidRPr="00807DC2">
        <w:rPr>
          <w:rFonts w:asciiTheme="majorBidi" w:hAnsiTheme="majorBidi" w:cstheme="majorBidi"/>
          <w:color w:val="000000"/>
        </w:rPr>
        <w:t xml:space="preserve"> Struggle Against the Netherlands as a Source of History Learning.</w:t>
      </w:r>
    </w:p>
    <w:p w14:paraId="57C7ABAF" w14:textId="77777777" w:rsidR="00001DF6" w:rsidRDefault="00001DF6" w:rsidP="00926D41">
      <w:pPr>
        <w:spacing w:line="276" w:lineRule="auto"/>
        <w:jc w:val="both"/>
        <w:rPr>
          <w:sz w:val="24"/>
          <w:szCs w:val="24"/>
        </w:rPr>
      </w:pPr>
    </w:p>
    <w:p w14:paraId="2212478C" w14:textId="77777777" w:rsidR="00001DF6" w:rsidRDefault="00001DF6" w:rsidP="00926D41">
      <w:pPr>
        <w:spacing w:line="276" w:lineRule="auto"/>
        <w:jc w:val="both"/>
        <w:rPr>
          <w:b/>
          <w:bCs/>
          <w:sz w:val="24"/>
          <w:szCs w:val="24"/>
        </w:rPr>
      </w:pPr>
      <w:r>
        <w:rPr>
          <w:b/>
          <w:bCs/>
          <w:sz w:val="24"/>
          <w:szCs w:val="24"/>
        </w:rPr>
        <w:t>METHOD</w:t>
      </w:r>
    </w:p>
    <w:p w14:paraId="088CF68E" w14:textId="6F2EBDAC" w:rsidR="00807DC2" w:rsidRPr="00807DC2" w:rsidRDefault="00807DC2" w:rsidP="00926D41">
      <w:pPr>
        <w:pStyle w:val="NormalWeb"/>
        <w:spacing w:before="0" w:beforeAutospacing="0" w:after="0" w:afterAutospacing="0" w:line="276" w:lineRule="auto"/>
        <w:ind w:firstLine="540"/>
        <w:jc w:val="both"/>
      </w:pPr>
      <w:r w:rsidRPr="00807DC2">
        <w:rPr>
          <w:color w:val="000000"/>
        </w:rPr>
        <w:t>The research method is a scientific way to obtain data with a purpose and has a specific use. From this, there are four ancient words that need to be considered, namely the scientific method, data, purpose and use. This research is included in a qualitative rese</w:t>
      </w:r>
      <w:r w:rsidR="00255EFB">
        <w:rPr>
          <w:color w:val="000000"/>
        </w:rPr>
        <w:t xml:space="preserve">arch with a historical approach </w:t>
      </w:r>
      <w:r w:rsidR="00255EFB">
        <w:rPr>
          <w:color w:val="000000"/>
        </w:rPr>
        <w:fldChar w:fldCharType="begin" w:fldLock="1"/>
      </w:r>
      <w:r w:rsidR="00076A7A">
        <w:rPr>
          <w:color w:val="000000"/>
        </w:rPr>
        <w:instrText>ADDIN CSL_CITATION {"citationItems":[{"id":"ITEM-1","itemData":{"author":[{"dropping-particle":"","family":"Sugiyono","given":"","non-dropping-particle":"","parse-names":false,"suffix":""}],"container-title":"Penerbit CV. Alfabeta: Bandung","id":"ITEM-1","issued":{"date-parts":[["2017"]]},"title":"Metode Penelitian Bisnis: Pendekatan Kuantitatif, Kualitatif, Kombinasi, dan R&amp;D","type":"article-journal"},"uris":["http://www.mendeley.com/documents/?uuid=9ae121a3-de25-4fbc-9f10-d2d35bd29bfe"]}],"mendeley":{"formattedCitation":"(Sugiyono, 2017)","plainTextFormattedCitation":"(Sugiyono, 2017)","previouslyFormattedCitation":"(Sugiyono, 2017)"},"properties":{"noteIndex":0},"schema":"https://github.com/citation-style-language/schema/raw/master/csl-citation.json"}</w:instrText>
      </w:r>
      <w:r w:rsidR="00255EFB">
        <w:rPr>
          <w:color w:val="000000"/>
        </w:rPr>
        <w:fldChar w:fldCharType="separate"/>
      </w:r>
      <w:r w:rsidR="00255EFB" w:rsidRPr="00255EFB">
        <w:rPr>
          <w:noProof/>
          <w:color w:val="000000"/>
        </w:rPr>
        <w:t>(</w:t>
      </w:r>
      <w:hyperlink w:anchor="Sugiyono" w:history="1">
        <w:r w:rsidR="00255EFB" w:rsidRPr="00926D41">
          <w:rPr>
            <w:rStyle w:val="Hyperlink"/>
            <w:noProof/>
          </w:rPr>
          <w:t>Sugiyono</w:t>
        </w:r>
      </w:hyperlink>
      <w:r w:rsidR="00255EFB" w:rsidRPr="00255EFB">
        <w:rPr>
          <w:noProof/>
          <w:color w:val="000000"/>
        </w:rPr>
        <w:t>, 2017)</w:t>
      </w:r>
      <w:r w:rsidR="00255EFB">
        <w:rPr>
          <w:color w:val="000000"/>
        </w:rPr>
        <w:fldChar w:fldCharType="end"/>
      </w:r>
      <w:r w:rsidR="00255EFB">
        <w:rPr>
          <w:color w:val="000000"/>
        </w:rPr>
        <w:t>.</w:t>
      </w:r>
    </w:p>
    <w:p w14:paraId="22DB4DC0" w14:textId="77777777" w:rsidR="00807DC2" w:rsidRPr="00807DC2" w:rsidRDefault="00807DC2" w:rsidP="00926D41">
      <w:pPr>
        <w:pStyle w:val="NormalWeb"/>
        <w:spacing w:before="0" w:beforeAutospacing="0" w:after="0" w:afterAutospacing="0" w:line="276" w:lineRule="auto"/>
        <w:jc w:val="both"/>
      </w:pPr>
      <w:r w:rsidRPr="00807DC2">
        <w:rPr>
          <w:color w:val="000000"/>
        </w:rPr>
        <w:t>The stages used in this research include the following:</w:t>
      </w:r>
    </w:p>
    <w:p w14:paraId="52428003" w14:textId="77777777" w:rsidR="00807DC2" w:rsidRPr="00807DC2" w:rsidRDefault="00807DC2" w:rsidP="00926D41">
      <w:pPr>
        <w:pStyle w:val="NormalWeb"/>
        <w:spacing w:before="0" w:beforeAutospacing="0" w:after="0" w:afterAutospacing="0" w:line="276" w:lineRule="auto"/>
        <w:ind w:firstLine="540"/>
        <w:jc w:val="both"/>
      </w:pPr>
      <w:r w:rsidRPr="00807DC2">
        <w:rPr>
          <w:color w:val="000000"/>
        </w:rPr>
        <w:t xml:space="preserve">The first step is heuristics or source collection, namely finding and collecting sources, namely finding and collecting historical data and relevant sources through literature study. Literature study to help collect sources. support in completing the research topic. Judging from the form, historical sources are divided into 3 forms, namely, written sources, object sources and </w:t>
      </w:r>
      <w:r w:rsidRPr="00807DC2">
        <w:rPr>
          <w:color w:val="000000"/>
        </w:rPr>
        <w:lastRenderedPageBreak/>
        <w:t>oral sources. And according to its nature historical sources are divided into two, namely primary sources and secondary sources.</w:t>
      </w:r>
    </w:p>
    <w:p w14:paraId="5C35D4F2" w14:textId="77777777" w:rsidR="00807DC2" w:rsidRPr="00807DC2" w:rsidRDefault="00807DC2" w:rsidP="00926D41">
      <w:pPr>
        <w:pStyle w:val="NormalWeb"/>
        <w:spacing w:before="0" w:beforeAutospacing="0" w:after="0" w:afterAutospacing="0" w:line="276" w:lineRule="auto"/>
        <w:ind w:firstLine="540"/>
        <w:jc w:val="both"/>
      </w:pPr>
      <w:r w:rsidRPr="00807DC2">
        <w:rPr>
          <w:color w:val="000000"/>
        </w:rPr>
        <w:t>In writing this article, the author uses sources that come from books related to the topic that will be raised by the researcher. The source is a book entitled Siti Manggopoh written by Abel Tasman et al. This book tells about the biography of Siti Manggopoh and the story of her struggle in carrying out the resistance movement against the Dutch.</w:t>
      </w:r>
    </w:p>
    <w:p w14:paraId="18372A4C" w14:textId="625EC050" w:rsidR="00807DC2" w:rsidRPr="00807DC2" w:rsidRDefault="00807DC2" w:rsidP="00926D41">
      <w:pPr>
        <w:pStyle w:val="NormalWeb"/>
        <w:spacing w:before="0" w:beforeAutospacing="0" w:after="0" w:afterAutospacing="0" w:line="276" w:lineRule="auto"/>
        <w:ind w:firstLine="540"/>
        <w:jc w:val="both"/>
      </w:pPr>
      <w:r w:rsidRPr="00807DC2">
        <w:rPr>
          <w:color w:val="000000"/>
        </w:rPr>
        <w:t>The second step, namely the Source criticism stage which is an attempt to get the source's credibility authenticity to get objectivity about an event or event</w:t>
      </w:r>
      <w:r w:rsidR="00076A7A">
        <w:rPr>
          <w:color w:val="000000"/>
        </w:rPr>
        <w:t xml:space="preserve"> </w:t>
      </w:r>
      <w:r w:rsidR="00076A7A">
        <w:rPr>
          <w:color w:val="000000"/>
        </w:rPr>
        <w:fldChar w:fldCharType="begin" w:fldLock="1"/>
      </w:r>
      <w:r w:rsidR="00C357CF">
        <w:rPr>
          <w:color w:val="000000"/>
        </w:rPr>
        <w:instrText>ADDIN CSL_CITATION {"citationItems":[{"id":"ITEM-1","itemData":{"author":[{"dropping-particle":"","family":"Suhartono","given":"W Pranoto","non-dropping-particle":"","parse-names":false,"suffix":""}],"container-title":"Yogyakarta: Graha Ilmu","id":"ITEM-1","issued":{"date-parts":[["2010"]]},"title":"Teori dan Metodologi Sejarah","type":"article-journal"},"uris":["http://www.mendeley.com/documents/?uuid=435aacee-ad7e-4977-bfe7-fe58fb91058b"]}],"mendeley":{"formattedCitation":"(Suhartono, 2010)","plainTextFormattedCitation":"(Suhartono, 2010)","previouslyFormattedCitation":"(Suhartono, 2010)"},"properties":{"noteIndex":0},"schema":"https://github.com/citation-style-language/schema/raw/master/csl-citation.json"}</w:instrText>
      </w:r>
      <w:r w:rsidR="00076A7A">
        <w:rPr>
          <w:color w:val="000000"/>
        </w:rPr>
        <w:fldChar w:fldCharType="separate"/>
      </w:r>
      <w:r w:rsidR="00076A7A" w:rsidRPr="00076A7A">
        <w:rPr>
          <w:noProof/>
          <w:color w:val="000000"/>
        </w:rPr>
        <w:t>(</w:t>
      </w:r>
      <w:hyperlink w:anchor="Suhartono" w:history="1">
        <w:r w:rsidR="00076A7A" w:rsidRPr="00926D41">
          <w:rPr>
            <w:rStyle w:val="Hyperlink"/>
            <w:noProof/>
          </w:rPr>
          <w:t>Suhartono</w:t>
        </w:r>
      </w:hyperlink>
      <w:r w:rsidR="00076A7A" w:rsidRPr="00076A7A">
        <w:rPr>
          <w:noProof/>
          <w:color w:val="000000"/>
        </w:rPr>
        <w:t>, 2010)</w:t>
      </w:r>
      <w:r w:rsidR="00076A7A">
        <w:rPr>
          <w:color w:val="000000"/>
        </w:rPr>
        <w:fldChar w:fldCharType="end"/>
      </w:r>
      <w:r w:rsidRPr="00807DC2">
        <w:rPr>
          <w:color w:val="000000"/>
        </w:rPr>
        <w:t>. Internal criticism is carried out by the author here through the process of reading written and oral sources that have been found. Thus the data can be selected, analyzed, sorted and tested for correctness. External Criticism aims to test the authenticity of a source, so that the original source is obtained, not an imitation or fake. The wider the description of the source, the more reliable the source</w:t>
      </w:r>
    </w:p>
    <w:p w14:paraId="33EC2CC1" w14:textId="3B22F54F" w:rsidR="00001DF6" w:rsidRDefault="00807DC2" w:rsidP="00926D41">
      <w:pPr>
        <w:spacing w:line="276" w:lineRule="auto"/>
        <w:ind w:firstLine="540"/>
        <w:jc w:val="both"/>
        <w:rPr>
          <w:sz w:val="24"/>
          <w:szCs w:val="24"/>
        </w:rPr>
      </w:pPr>
      <w:r w:rsidRPr="00807DC2">
        <w:rPr>
          <w:sz w:val="24"/>
          <w:szCs w:val="24"/>
        </w:rPr>
        <w:t>.</w:t>
      </w:r>
    </w:p>
    <w:p w14:paraId="067DC029" w14:textId="77777777" w:rsidR="00001DF6" w:rsidRDefault="00001DF6" w:rsidP="00926D41">
      <w:pPr>
        <w:spacing w:line="276" w:lineRule="auto"/>
        <w:jc w:val="both"/>
        <w:rPr>
          <w:b/>
          <w:bCs/>
          <w:sz w:val="24"/>
          <w:szCs w:val="24"/>
        </w:rPr>
      </w:pPr>
      <w:r>
        <w:rPr>
          <w:b/>
          <w:bCs/>
          <w:sz w:val="24"/>
          <w:szCs w:val="24"/>
        </w:rPr>
        <w:t>RESULT AND DISCUSSION</w:t>
      </w:r>
    </w:p>
    <w:p w14:paraId="02A6E04A" w14:textId="1E818E93" w:rsidR="00E239F5" w:rsidRPr="00E239F5" w:rsidRDefault="00E239F5" w:rsidP="00926D41">
      <w:pPr>
        <w:spacing w:line="276" w:lineRule="auto"/>
        <w:ind w:firstLine="540"/>
        <w:jc w:val="both"/>
        <w:rPr>
          <w:sz w:val="24"/>
          <w:szCs w:val="24"/>
        </w:rPr>
      </w:pPr>
      <w:r w:rsidRPr="00E239F5">
        <w:rPr>
          <w:sz w:val="24"/>
          <w:szCs w:val="24"/>
        </w:rPr>
        <w:t>Character is a characteristic that is found in an individual that has been embedded and becomes a benchmark for the quality that exists in the individual's mind, it can be in the form of actions, traits, ways of speaking, and responding to things that can usually be seen in the family, community, nation or sta</w:t>
      </w:r>
      <w:r w:rsidR="00545A73">
        <w:rPr>
          <w:sz w:val="24"/>
          <w:szCs w:val="24"/>
        </w:rPr>
        <w:t xml:space="preserve">te environment </w:t>
      </w:r>
      <w:r w:rsidR="00255EFB">
        <w:rPr>
          <w:sz w:val="24"/>
          <w:szCs w:val="24"/>
        </w:rPr>
        <w:fldChar w:fldCharType="begin" w:fldLock="1"/>
      </w:r>
      <w:r w:rsidR="00255EFB">
        <w:rPr>
          <w:sz w:val="24"/>
          <w:szCs w:val="24"/>
        </w:rPr>
        <w:instrText>ADDIN CSL_CITATION {"citationItems":[{"id":"ITEM-1","itemData":{"ISSN":"2502-4035","author":[{"dropping-particle":"","family":"Idris","given":"Muh","non-dropping-particle":"","parse-names":false,"suffix":""}],"container-title":"Ta'dibi: Jurnal Manajemen Pendidikan Islam","id":"ITEM-1","issue":"1","issued":{"date-parts":[["2018"]]},"page":"77-102","title":"Pendidikan Karakter: Perspektif Islam Dan Thomas Lickona","type":"article-journal","volume":"7"},"uris":["http://www.mendeley.com/documents/?uuid=ea8d9bcc-612f-4334-b8eb-1ea66f899144"]}],"mendeley":{"formattedCitation":"(Idris, 2018)","plainTextFormattedCitation":"(Idris, 2018)","previouslyFormattedCitation":"(Idris, 2018)"},"properties":{"noteIndex":0},"schema":"https://github.com/citation-style-language/schema/raw/master/csl-citation.json"}</w:instrText>
      </w:r>
      <w:r w:rsidR="00255EFB">
        <w:rPr>
          <w:sz w:val="24"/>
          <w:szCs w:val="24"/>
        </w:rPr>
        <w:fldChar w:fldCharType="separate"/>
      </w:r>
      <w:r w:rsidR="00255EFB" w:rsidRPr="00255EFB">
        <w:rPr>
          <w:noProof/>
          <w:sz w:val="24"/>
          <w:szCs w:val="24"/>
        </w:rPr>
        <w:t>(</w:t>
      </w:r>
      <w:hyperlink w:anchor="Idris" w:history="1">
        <w:r w:rsidR="00255EFB" w:rsidRPr="00926D41">
          <w:rPr>
            <w:rStyle w:val="Hyperlink"/>
            <w:noProof/>
            <w:sz w:val="24"/>
            <w:szCs w:val="24"/>
          </w:rPr>
          <w:t>Idris</w:t>
        </w:r>
      </w:hyperlink>
      <w:r w:rsidR="00255EFB" w:rsidRPr="00255EFB">
        <w:rPr>
          <w:noProof/>
          <w:sz w:val="24"/>
          <w:szCs w:val="24"/>
        </w:rPr>
        <w:t>, 2018)</w:t>
      </w:r>
      <w:r w:rsidR="00255EFB">
        <w:rPr>
          <w:sz w:val="24"/>
          <w:szCs w:val="24"/>
        </w:rPr>
        <w:fldChar w:fldCharType="end"/>
      </w:r>
      <w:r w:rsidR="00255EFB">
        <w:rPr>
          <w:sz w:val="24"/>
          <w:szCs w:val="24"/>
        </w:rPr>
        <w:t>.</w:t>
      </w:r>
      <w:r w:rsidRPr="00E239F5">
        <w:rPr>
          <w:sz w:val="24"/>
          <w:szCs w:val="24"/>
        </w:rPr>
        <w:t xml:space="preserve"> This character can be a good influence on people around and can be a bad influence too. Good character can bring positive things to those around you, such as bringing changes for the better.</w:t>
      </w:r>
    </w:p>
    <w:p w14:paraId="56F71E12" w14:textId="01CAF248" w:rsidR="00E239F5" w:rsidRPr="00E239F5" w:rsidRDefault="00E239F5" w:rsidP="00926D41">
      <w:pPr>
        <w:spacing w:line="276" w:lineRule="auto"/>
        <w:ind w:firstLine="540"/>
        <w:jc w:val="both"/>
        <w:rPr>
          <w:sz w:val="24"/>
          <w:szCs w:val="24"/>
        </w:rPr>
      </w:pPr>
      <w:r w:rsidRPr="00E239F5">
        <w:rPr>
          <w:sz w:val="24"/>
          <w:szCs w:val="24"/>
        </w:rPr>
        <w:t>Like the characters of well-known figures, heroes, and leaders and movements that are able to bring, invite and inspire many people. In Indonesia itself, there are many figures of national and regional movements who have characters that we should emulate, moreover these figures are women where in ancient times there were very few women who were strong and had the courage to fight and stories and struggles were rarely brought up. one of them is the figure of the regional movement, namely Siti Manggopoh or who is often known in Madeh Siti's area. he was born and raised in the Manggopoh village, Minangkabau, West Sumatra. Siti grew up in an environment that was thick with religious teachings and customs and had considerable courage to fight the injustice and injustice that was perpetrated by the Dutch at that time against the people of</w:t>
      </w:r>
      <w:r w:rsidR="003629A8">
        <w:rPr>
          <w:sz w:val="24"/>
          <w:szCs w:val="24"/>
        </w:rPr>
        <w:t xml:space="preserve"> Manggopoh </w:t>
      </w:r>
      <w:r w:rsidR="003629A8">
        <w:rPr>
          <w:sz w:val="24"/>
          <w:szCs w:val="24"/>
        </w:rPr>
        <w:fldChar w:fldCharType="begin" w:fldLock="1"/>
      </w:r>
      <w:r w:rsidR="003629A8">
        <w:rPr>
          <w:sz w:val="24"/>
          <w:szCs w:val="24"/>
        </w:rPr>
        <w:instrText>ADDIN CSL_CITATION {"citationItems":[{"id":"ITEM-1","itemData":{"ISSN":"2302-3236","author":[{"dropping-particle":"","family":"Febriyanto","given":"Dra","non-dropping-particle":"","parse-names":false,"suffix":""},{"dropping-particle":"","family":"Widiarti","given":"Lisa","non-dropping-particle":"","parse-names":false,"suffix":""},{"dropping-particle":"","family":"Heldi","given":"Ir","non-dropping-particle":"","parse-names":false,"suffix":""}],"container-title":"Serupa The Journal of Art Education","id":"ITEM-1","issue":"3","issued":{"date-parts":[["2015"]]},"title":"Studi Tentang Monumen Siti Manggopoh di Kecamatan Lubuk Basung","type":"article-journal","volume":"3"},"uris":["http://www.mendeley.com/documents/?uuid=cfffc68f-ba88-4aea-9cb9-629e8d4d71e6"]}],"mendeley":{"formattedCitation":"(Febriyanto et al., 2015)","plainTextFormattedCitation":"(Febriyanto et al., 2015)","previouslyFormattedCitation":"(Febriyanto et al., 2015)"},"properties":{"noteIndex":0},"schema":"https://github.com/citation-style-language/schema/raw/master/csl-citation.json"}</w:instrText>
      </w:r>
      <w:r w:rsidR="003629A8">
        <w:rPr>
          <w:sz w:val="24"/>
          <w:szCs w:val="24"/>
        </w:rPr>
        <w:fldChar w:fldCharType="separate"/>
      </w:r>
      <w:r w:rsidR="003629A8" w:rsidRPr="003629A8">
        <w:rPr>
          <w:noProof/>
          <w:sz w:val="24"/>
          <w:szCs w:val="24"/>
        </w:rPr>
        <w:t>(</w:t>
      </w:r>
      <w:hyperlink w:anchor="Febriyanto" w:history="1">
        <w:r w:rsidR="003629A8" w:rsidRPr="00926D41">
          <w:rPr>
            <w:rStyle w:val="Hyperlink"/>
            <w:noProof/>
            <w:sz w:val="24"/>
            <w:szCs w:val="24"/>
          </w:rPr>
          <w:t>Febriyanto</w:t>
        </w:r>
      </w:hyperlink>
      <w:r w:rsidR="003629A8" w:rsidRPr="003629A8">
        <w:rPr>
          <w:noProof/>
          <w:sz w:val="24"/>
          <w:szCs w:val="24"/>
        </w:rPr>
        <w:t xml:space="preserve"> et al., 2015)</w:t>
      </w:r>
      <w:r w:rsidR="003629A8">
        <w:rPr>
          <w:sz w:val="24"/>
          <w:szCs w:val="24"/>
        </w:rPr>
        <w:fldChar w:fldCharType="end"/>
      </w:r>
      <w:r w:rsidRPr="00E239F5">
        <w:rPr>
          <w:sz w:val="24"/>
          <w:szCs w:val="24"/>
        </w:rPr>
        <w:t>.</w:t>
      </w:r>
    </w:p>
    <w:p w14:paraId="6149724E" w14:textId="77777777" w:rsidR="00E239F5" w:rsidRPr="00E239F5" w:rsidRDefault="00E239F5" w:rsidP="00926D41">
      <w:pPr>
        <w:spacing w:line="276" w:lineRule="auto"/>
        <w:ind w:firstLine="540"/>
        <w:jc w:val="both"/>
        <w:rPr>
          <w:sz w:val="24"/>
          <w:szCs w:val="24"/>
        </w:rPr>
      </w:pPr>
      <w:r w:rsidRPr="00E239F5">
        <w:rPr>
          <w:sz w:val="24"/>
          <w:szCs w:val="24"/>
        </w:rPr>
        <w:t>Siti Manggopoh is also known as a woman who has great courage. She is also known as a woman who is proficient in pencak silat and is intelligent. He even became a leader in the movement of the Manggopoh people against the Dutch at which time the Dutch had made the Manggopoh people suffer too long due to the forced cultivation policy (Cultuur Stelsel) and coupled with the implementation of Blesting (tax) collection where this tax was collected. This was done because the forced cultivation policy implemented by the Dutch failed and suffered losses, as a result the Dutch began to apply this tax collection policy to cover their losses, there were 9 taxes that the Dutch imposed on the people of Manggopoh, therefore the youth of Manggopoh began to arrange a strategy to fight back the Dutch, led by Siti Manggopoh.</w:t>
      </w:r>
    </w:p>
    <w:p w14:paraId="59B2FC0B" w14:textId="4858F61C" w:rsidR="00E239F5" w:rsidRPr="00E239F5" w:rsidRDefault="00E239F5" w:rsidP="00926D41">
      <w:pPr>
        <w:spacing w:line="276" w:lineRule="auto"/>
        <w:ind w:firstLine="540"/>
        <w:jc w:val="both"/>
        <w:rPr>
          <w:sz w:val="24"/>
          <w:szCs w:val="24"/>
        </w:rPr>
      </w:pPr>
      <w:r w:rsidRPr="00E239F5">
        <w:rPr>
          <w:sz w:val="24"/>
          <w:szCs w:val="24"/>
        </w:rPr>
        <w:lastRenderedPageBreak/>
        <w:t>The Dutch government heard of the movement of the Manggopoh people to fight against them, therefore the Dutch government began to go down to the regions to arrest the people who were in conflict due to the Blesting . Not only that, the Dutch also received insults from the Manggopoh people who could no longer stand the existence of this policy. The Dutch government came and established an army post which is located between the hills of Bun</w:t>
      </w:r>
      <w:r w:rsidR="003629A8">
        <w:rPr>
          <w:sz w:val="24"/>
          <w:szCs w:val="24"/>
        </w:rPr>
        <w:t xml:space="preserve">ian, with seven peaks where 55 </w:t>
      </w:r>
      <w:r w:rsidRPr="00E239F5">
        <w:rPr>
          <w:sz w:val="24"/>
          <w:szCs w:val="24"/>
        </w:rPr>
        <w:t>Marsosesoldiers are prepared to die who are assigned to investigate and monitor the condition of the people there.</w:t>
      </w:r>
    </w:p>
    <w:p w14:paraId="427C0671" w14:textId="558B5C16" w:rsidR="00E239F5" w:rsidRPr="00E239F5" w:rsidRDefault="00E239F5" w:rsidP="00926D41">
      <w:pPr>
        <w:spacing w:line="276" w:lineRule="auto"/>
        <w:ind w:firstLine="540"/>
        <w:jc w:val="both"/>
        <w:rPr>
          <w:sz w:val="24"/>
          <w:szCs w:val="24"/>
        </w:rPr>
      </w:pPr>
      <w:r w:rsidRPr="00E239F5">
        <w:rPr>
          <w:sz w:val="24"/>
          <w:szCs w:val="24"/>
        </w:rPr>
        <w:t>Many people were arrested by the Dutch arbitrarily because they rejected the blasting  and did not want to work hard. Including Siti and her husband who were then monitored because they were considered the trigger for this. In addition, the Dutch began to act arbitrarily by desecrating the women who were there and oppressing the people of Manggopoh. Seeing this, Siti Manggopoh and her husband began to feel angry and wanted to fight against the Dutch. Siti and her husband met the teachers and elders there, such as Mak Luma, who represented the ninik mamak, H.Abdul Gafar (Title of Rajo Sipatokah) and his followers and H.Abdul Manan, a cleric who also had many followers, whom Siti then asked to do dhikr during the War. Siti secretly began to form an army of 17 people including her own husband, Rasyid and consisting of several martial arts friends and their relatives: Majo Ali and Dullah Sutan Mudo. then siti also prepares weapons that will be used for war such as lading, keris and ludus (a kind of machete)</w:t>
      </w:r>
      <w:r w:rsidR="003629A8">
        <w:rPr>
          <w:sz w:val="24"/>
          <w:szCs w:val="24"/>
        </w:rPr>
        <w:t xml:space="preserve"> </w:t>
      </w:r>
      <w:r w:rsidR="003629A8">
        <w:rPr>
          <w:sz w:val="24"/>
          <w:szCs w:val="24"/>
        </w:rPr>
        <w:fldChar w:fldCharType="begin" w:fldLock="1"/>
      </w:r>
      <w:r w:rsidR="003629A8">
        <w:rPr>
          <w:sz w:val="24"/>
          <w:szCs w:val="24"/>
        </w:rPr>
        <w:instrText>ADDIN CSL_CITATION {"citationItems":[{"id":"ITEM-1","itemData":{"ISSN":"2302-3236","author":[{"dropping-particle":"","family":"Febriyanto","given":"Dra","non-dropping-particle":"","parse-names":false,"suffix":""},{"dropping-particle":"","family":"Widiarti","given":"Lisa","non-dropping-particle":"","parse-names":false,"suffix":""},{"dropping-particle":"","family":"Heldi","given":"Ir","non-dropping-particle":"","parse-names":false,"suffix":""}],"container-title":"Serupa The Journal of Art Education","id":"ITEM-1","issue":"3","issued":{"date-parts":[["2015"]]},"title":"Studi Tentang Monumen Siti Manggopoh di Kecamatan Lubuk Basung","type":"article-journal","volume":"3"},"uris":["http://www.mendeley.com/documents/?uuid=cfffc68f-ba88-4aea-9cb9-629e8d4d71e6"]}],"mendeley":{"formattedCitation":"(Febriyanto et al., 2015)","plainTextFormattedCitation":"(Febriyanto et al., 2015)","previouslyFormattedCitation":"(Febriyanto et al., 2015)"},"properties":{"noteIndex":0},"schema":"https://github.com/citation-style-language/schema/raw/master/csl-citation.json"}</w:instrText>
      </w:r>
      <w:r w:rsidR="003629A8">
        <w:rPr>
          <w:sz w:val="24"/>
          <w:szCs w:val="24"/>
        </w:rPr>
        <w:fldChar w:fldCharType="separate"/>
      </w:r>
      <w:r w:rsidR="003629A8" w:rsidRPr="003629A8">
        <w:rPr>
          <w:noProof/>
          <w:sz w:val="24"/>
          <w:szCs w:val="24"/>
        </w:rPr>
        <w:t>(</w:t>
      </w:r>
      <w:hyperlink w:anchor="Febriyanto" w:history="1">
        <w:r w:rsidR="003629A8" w:rsidRPr="00926D41">
          <w:rPr>
            <w:rStyle w:val="Hyperlink"/>
            <w:noProof/>
            <w:sz w:val="24"/>
            <w:szCs w:val="24"/>
          </w:rPr>
          <w:t>Febriyanto</w:t>
        </w:r>
      </w:hyperlink>
      <w:r w:rsidR="003629A8" w:rsidRPr="003629A8">
        <w:rPr>
          <w:noProof/>
          <w:sz w:val="24"/>
          <w:szCs w:val="24"/>
        </w:rPr>
        <w:t xml:space="preserve"> et al., 2015)</w:t>
      </w:r>
      <w:r w:rsidR="003629A8">
        <w:rPr>
          <w:sz w:val="24"/>
          <w:szCs w:val="24"/>
        </w:rPr>
        <w:fldChar w:fldCharType="end"/>
      </w:r>
      <w:r w:rsidR="003629A8">
        <w:rPr>
          <w:sz w:val="24"/>
          <w:szCs w:val="24"/>
        </w:rPr>
        <w:t>.</w:t>
      </w:r>
    </w:p>
    <w:p w14:paraId="2B0FEBBA" w14:textId="77777777" w:rsidR="00E239F5" w:rsidRPr="00E239F5" w:rsidRDefault="00E239F5" w:rsidP="00926D41">
      <w:pPr>
        <w:spacing w:line="276" w:lineRule="auto"/>
        <w:ind w:firstLine="540"/>
        <w:jc w:val="both"/>
        <w:rPr>
          <w:sz w:val="24"/>
          <w:szCs w:val="24"/>
        </w:rPr>
      </w:pPr>
      <w:r w:rsidRPr="00E239F5">
        <w:rPr>
          <w:sz w:val="24"/>
          <w:szCs w:val="24"/>
        </w:rPr>
        <w:t xml:space="preserve"> To expedite his strategy, Siti Manggopoh often disguised himself as a beautiful and innocent village girl in order to attract the attention of the Dutch soldiers, in disguise Siti managed to enter the Dutch headquarters to investigate the soldiers. Siti even knew that these soldiers would shoot people who refused to give Blesting and hard labor, including Dullah and Majo Ali. After knowing this, Siti's fighting spirit was even more blazing. Siti and her squad members began to prepare themselves to carry out their strategy.</w:t>
      </w:r>
    </w:p>
    <w:p w14:paraId="1CD30DC6" w14:textId="4EA505A8" w:rsidR="00E239F5" w:rsidRPr="00E239F5" w:rsidRDefault="00E239F5" w:rsidP="00926D41">
      <w:pPr>
        <w:spacing w:line="276" w:lineRule="auto"/>
        <w:ind w:firstLine="540"/>
        <w:jc w:val="both"/>
        <w:rPr>
          <w:sz w:val="24"/>
          <w:szCs w:val="24"/>
        </w:rPr>
      </w:pPr>
      <w:r w:rsidRPr="00E239F5">
        <w:rPr>
          <w:sz w:val="24"/>
          <w:szCs w:val="24"/>
        </w:rPr>
        <w:t>On June 14, 1908, the Dutch soldiers began to recognize that there would be great resistance from the Manggopoh people, especially those who were suspected of having 17 troops le</w:t>
      </w:r>
      <w:r w:rsidR="00394705">
        <w:rPr>
          <w:sz w:val="24"/>
          <w:szCs w:val="24"/>
        </w:rPr>
        <w:t>d by Siti Manggopoh</w:t>
      </w:r>
      <w:r w:rsidRPr="00E239F5">
        <w:rPr>
          <w:sz w:val="24"/>
          <w:szCs w:val="24"/>
        </w:rPr>
        <w:t>. The Dutch soldiers were even more furious when they found out that Siti had tricked them by disguised as a village girl and entered their base. Feeling angry and furious the Dutch troops began to surround the houses of these 17 troops. After the siege, the troops arrested Lipah, Dullah's wife and Lillah, the sister of Majo Ali. Seeing this, Siti and her troops began to get emotional but they did not want to be careless in launching their resistance. They also gathered at Padang Mardani to practice and develop a more detailed strategy for their attack on the Dutch headquarters.</w:t>
      </w:r>
    </w:p>
    <w:p w14:paraId="67C4182E" w14:textId="1D6B5C11" w:rsidR="00E239F5" w:rsidRPr="00E239F5" w:rsidRDefault="00E239F5" w:rsidP="00926D41">
      <w:pPr>
        <w:spacing w:line="276" w:lineRule="auto"/>
        <w:ind w:firstLine="540"/>
        <w:jc w:val="both"/>
        <w:rPr>
          <w:sz w:val="24"/>
          <w:szCs w:val="24"/>
        </w:rPr>
      </w:pPr>
      <w:r w:rsidRPr="00E239F5">
        <w:rPr>
          <w:sz w:val="24"/>
          <w:szCs w:val="24"/>
        </w:rPr>
        <w:t xml:space="preserve">On the night of June 1908 at around 20.30 WIB, the troops led by Siti Manggopoh began to carry out the strategy that had been carefully prepared by them. After arriving at the headquarters of the Dutch soldiers they began to surround the place, they monitored the movements of the Dutch soldiers and after seeing that it was quite safe they sneaked into the base. On that night there was a very tense battle between Siti </w:t>
      </w:r>
      <w:r w:rsidR="00C335C8">
        <w:rPr>
          <w:sz w:val="24"/>
          <w:szCs w:val="24"/>
        </w:rPr>
        <w:t>Manggopoh</w:t>
      </w:r>
      <w:r w:rsidRPr="00E239F5">
        <w:rPr>
          <w:sz w:val="24"/>
          <w:szCs w:val="24"/>
        </w:rPr>
        <w:t xml:space="preserve"> troops and the Dutch troops. From this incident, Siti </w:t>
      </w:r>
      <w:r w:rsidR="00C335C8">
        <w:rPr>
          <w:sz w:val="24"/>
          <w:szCs w:val="24"/>
        </w:rPr>
        <w:t>Manggopoh</w:t>
      </w:r>
      <w:r w:rsidRPr="00E239F5">
        <w:rPr>
          <w:sz w:val="24"/>
          <w:szCs w:val="24"/>
        </w:rPr>
        <w:t xml:space="preserve"> troops killed 53 Dutch soldiers including her lieutenant.</w:t>
      </w:r>
    </w:p>
    <w:p w14:paraId="68E07FD7" w14:textId="378DE5CF" w:rsidR="00E239F5" w:rsidRPr="00E239F5" w:rsidRDefault="00E239F5" w:rsidP="00926D41">
      <w:pPr>
        <w:spacing w:line="276" w:lineRule="auto"/>
        <w:ind w:firstLine="540"/>
        <w:jc w:val="both"/>
        <w:rPr>
          <w:sz w:val="24"/>
          <w:szCs w:val="24"/>
        </w:rPr>
      </w:pPr>
      <w:r w:rsidRPr="00E239F5">
        <w:rPr>
          <w:sz w:val="24"/>
          <w:szCs w:val="24"/>
        </w:rPr>
        <w:lastRenderedPageBreak/>
        <w:t xml:space="preserve">But unfortunately Siti and her troops slowly left the scene, they did not realize that there were 2 Dutch soldiers who survived as a result when they left the base they heard brutal gunshots directed at them, Siti </w:t>
      </w:r>
      <w:r w:rsidR="00C335C8">
        <w:rPr>
          <w:sz w:val="24"/>
          <w:szCs w:val="24"/>
        </w:rPr>
        <w:t>Manggopoh</w:t>
      </w:r>
      <w:r w:rsidRPr="00E239F5">
        <w:rPr>
          <w:sz w:val="24"/>
          <w:szCs w:val="24"/>
        </w:rPr>
        <w:t xml:space="preserve"> troops rushed to save themselves and were separated from them. troops. Siti Manggopoh was shot in the back and her husband Rasyid was shot in the groin even though they still managed to escape and hide.</w:t>
      </w:r>
    </w:p>
    <w:p w14:paraId="079540DD" w14:textId="77777777" w:rsidR="00E239F5" w:rsidRPr="00E239F5" w:rsidRDefault="00E239F5" w:rsidP="00926D41">
      <w:pPr>
        <w:spacing w:line="276" w:lineRule="auto"/>
        <w:ind w:firstLine="540"/>
        <w:jc w:val="both"/>
        <w:rPr>
          <w:sz w:val="24"/>
          <w:szCs w:val="24"/>
        </w:rPr>
      </w:pPr>
      <w:r w:rsidRPr="00E239F5">
        <w:rPr>
          <w:sz w:val="24"/>
          <w:szCs w:val="24"/>
        </w:rPr>
        <w:t>The Dutch soldiers who survived the attack also reported the matter to Lubuk Basung and the conditions in the Manggopoh area became even more chaotic, where Dutch troops shot and killed people they suspected of participating in the attack led by Siti Manggopoh. Knowing that the situation in Manggopoh was getting worse, Siti Manggopoh and Rasyid finally surrendered themselves to the Dutch. Siti was also tried with a sentence of life in exile and her husband was exiled to Manado.</w:t>
      </w:r>
    </w:p>
    <w:p w14:paraId="03E60507" w14:textId="006BC64B" w:rsidR="00E239F5" w:rsidRPr="00E239F5" w:rsidRDefault="00E239F5" w:rsidP="00926D41">
      <w:pPr>
        <w:spacing w:line="276" w:lineRule="auto"/>
        <w:jc w:val="both"/>
        <w:rPr>
          <w:b/>
          <w:bCs/>
          <w:sz w:val="24"/>
          <w:szCs w:val="24"/>
        </w:rPr>
      </w:pPr>
      <w:r w:rsidRPr="00E239F5">
        <w:rPr>
          <w:b/>
          <w:bCs/>
          <w:sz w:val="24"/>
          <w:szCs w:val="24"/>
        </w:rPr>
        <w:t>Siti M</w:t>
      </w:r>
      <w:r w:rsidR="00C335C8">
        <w:rPr>
          <w:b/>
          <w:bCs/>
          <w:sz w:val="24"/>
          <w:szCs w:val="24"/>
        </w:rPr>
        <w:t>anggopoh</w:t>
      </w:r>
      <w:r w:rsidRPr="00E239F5">
        <w:rPr>
          <w:b/>
          <w:bCs/>
          <w:sz w:val="24"/>
          <w:szCs w:val="24"/>
        </w:rPr>
        <w:t xml:space="preserve"> Character as a Source of History Learning</w:t>
      </w:r>
    </w:p>
    <w:p w14:paraId="2A5B8D80" w14:textId="77777777" w:rsidR="00E239F5" w:rsidRPr="00E239F5" w:rsidRDefault="00E239F5" w:rsidP="00926D41">
      <w:pPr>
        <w:spacing w:line="276" w:lineRule="auto"/>
        <w:ind w:firstLine="540"/>
        <w:jc w:val="both"/>
        <w:rPr>
          <w:sz w:val="24"/>
          <w:szCs w:val="24"/>
        </w:rPr>
      </w:pPr>
      <w:r w:rsidRPr="00E239F5">
        <w:rPr>
          <w:sz w:val="24"/>
          <w:szCs w:val="24"/>
        </w:rPr>
        <w:t>One of the things that can be done to improve the quality of learning is by making maximum use of learning resources. However, this is often an obstacle because it is complicated by the conditions and the availability of historical learning resources from each school. Learning resources are used as information that can be presented and stored in various forms of media, which are expected to assist students in learning as an embodiment of the curriculum.</w:t>
      </w:r>
    </w:p>
    <w:p w14:paraId="15502492" w14:textId="7BC6ABCD" w:rsidR="00E239F5" w:rsidRPr="00E239F5" w:rsidRDefault="00E239F5" w:rsidP="00926D41">
      <w:pPr>
        <w:spacing w:line="276" w:lineRule="auto"/>
        <w:ind w:firstLine="540"/>
        <w:jc w:val="both"/>
        <w:rPr>
          <w:sz w:val="24"/>
          <w:szCs w:val="24"/>
        </w:rPr>
      </w:pPr>
      <w:r w:rsidRPr="00E239F5">
        <w:rPr>
          <w:sz w:val="24"/>
          <w:szCs w:val="24"/>
        </w:rPr>
        <w:t xml:space="preserve">Historical learning resources can be classified into 5, namely: 1) the place or the natural surroundings, namely when a person can learn or experience a process of behavior change, it can be categorized as a place of learning which can be said to be a learning resource, for example, markets, rivers, libraries, museums and so on. 2) objects which are objects that might encourage students to experience changes in behavior for students, then these objects can be categorized as learning resources. For example, cultural sites, relics, temples and so on. 3) a person or person who has a certain skill that students can learn from. Then the person concerned can be said or categorized as a learning resource. For example, historians, teachers, archaeologists, and experts in certain other fields. 4) books, which include all kinds of books that can be read independently by students, can be categorized as learning resources. For example, textbooks, textbook fiction, encyclopedias and so on, and 5) events or facts that have occurred or are currently happening, for example riots, historical events, disaster events and other events or facts that the teacher </w:t>
      </w:r>
      <w:r w:rsidR="00545A73">
        <w:rPr>
          <w:sz w:val="24"/>
          <w:szCs w:val="24"/>
        </w:rPr>
        <w:t>can use as a source of learning</w:t>
      </w:r>
      <w:r w:rsidR="00394705">
        <w:rPr>
          <w:sz w:val="24"/>
          <w:szCs w:val="24"/>
        </w:rPr>
        <w:t xml:space="preserve"> </w:t>
      </w:r>
      <w:r w:rsidR="007C311F">
        <w:rPr>
          <w:sz w:val="24"/>
          <w:szCs w:val="24"/>
        </w:rPr>
        <w:fldChar w:fldCharType="begin" w:fldLock="1"/>
      </w:r>
      <w:r w:rsidR="007C311F">
        <w:rPr>
          <w:sz w:val="24"/>
          <w:szCs w:val="24"/>
        </w:rPr>
        <w:instrText>ADDIN CSL_CITATION {"citationItems":[{"id":"ITEM-1","itemData":{"ISSN":"0827-3383","author":[{"dropping-particle":"","family":"Majid, Amran, Hannah Aqilah","given":"Rosadah Abd","non-dropping-particle":"","parse-names":false,"suffix":""}],"container-title":"International Journal of Special Education","id":"ITEM-1","issue":"4","issued":{"date-parts":[["2019"]]},"page":"954-976","publisher":"ERIC","title":"Learning Strategies for Twice-Exceptional Students.","type":"article-journal","volume":"33"},"uris":["http://www.mendeley.com/documents/?uuid=2c45a84c-11bd-4258-a37d-0394ebd6c79a"]}],"mendeley":{"formattedCitation":"(Majid, Amran, Hannah Aqilah, 2019)","plainTextFormattedCitation":"(Majid, Amran, Hannah Aqilah, 2019)"},"properties":{"noteIndex":0},"schema":"https://github.com/citation-style-language/schema/raw/master/csl-citation.json"}</w:instrText>
      </w:r>
      <w:r w:rsidR="007C311F">
        <w:rPr>
          <w:sz w:val="24"/>
          <w:szCs w:val="24"/>
        </w:rPr>
        <w:fldChar w:fldCharType="separate"/>
      </w:r>
      <w:r w:rsidR="007C311F" w:rsidRPr="007C311F">
        <w:rPr>
          <w:noProof/>
          <w:sz w:val="24"/>
          <w:szCs w:val="24"/>
        </w:rPr>
        <w:t>(</w:t>
      </w:r>
      <w:hyperlink w:anchor="Majid" w:history="1">
        <w:r w:rsidR="007C311F" w:rsidRPr="00926D41">
          <w:rPr>
            <w:rStyle w:val="Hyperlink"/>
            <w:noProof/>
            <w:sz w:val="24"/>
            <w:szCs w:val="24"/>
          </w:rPr>
          <w:t>Majid</w:t>
        </w:r>
      </w:hyperlink>
      <w:r w:rsidR="007C311F" w:rsidRPr="007C311F">
        <w:rPr>
          <w:noProof/>
          <w:sz w:val="24"/>
          <w:szCs w:val="24"/>
        </w:rPr>
        <w:t>, Amran, Hannah Aqilah, 2019)</w:t>
      </w:r>
      <w:r w:rsidR="007C311F">
        <w:rPr>
          <w:sz w:val="24"/>
          <w:szCs w:val="24"/>
        </w:rPr>
        <w:fldChar w:fldCharType="end"/>
      </w:r>
      <w:r w:rsidRPr="00E239F5">
        <w:rPr>
          <w:sz w:val="24"/>
          <w:szCs w:val="24"/>
        </w:rPr>
        <w:t>.</w:t>
      </w:r>
    </w:p>
    <w:p w14:paraId="3E97A9F0" w14:textId="37AF0B86" w:rsidR="00E239F5" w:rsidRPr="00E239F5" w:rsidRDefault="00E239F5" w:rsidP="00926D41">
      <w:pPr>
        <w:spacing w:line="276" w:lineRule="auto"/>
        <w:ind w:firstLine="540"/>
        <w:jc w:val="both"/>
        <w:rPr>
          <w:sz w:val="24"/>
          <w:szCs w:val="24"/>
        </w:rPr>
      </w:pPr>
      <w:r w:rsidRPr="00E239F5">
        <w:rPr>
          <w:sz w:val="24"/>
          <w:szCs w:val="24"/>
        </w:rPr>
        <w:t xml:space="preserve">History learning that uses learning resources from the story of the Hero or a character from a struggle figure can encourage or make students involved in learning and can grow or increase student learning motivation. By making the character of Siti </w:t>
      </w:r>
      <w:r w:rsidR="00C335C8">
        <w:rPr>
          <w:sz w:val="24"/>
          <w:szCs w:val="24"/>
        </w:rPr>
        <w:t>Manggopoh</w:t>
      </w:r>
      <w:r w:rsidRPr="00E239F5">
        <w:rPr>
          <w:sz w:val="24"/>
          <w:szCs w:val="24"/>
        </w:rPr>
        <w:t xml:space="preserve"> struggle as a source of history learning in the Material "Exemplary Values ​​of National and Regional Figures in the struggle for Independence" in the Class XI History Subject it is expected to be responded well and get high enthusiasm from students for the values ​​and examples that can be taken from the story.</w:t>
      </w:r>
    </w:p>
    <w:p w14:paraId="5B5F3F2B" w14:textId="59FC374D" w:rsidR="00E239F5" w:rsidRPr="00E239F5" w:rsidRDefault="00E239F5" w:rsidP="00926D41">
      <w:pPr>
        <w:spacing w:line="276" w:lineRule="auto"/>
        <w:ind w:firstLine="540"/>
        <w:jc w:val="both"/>
        <w:rPr>
          <w:sz w:val="24"/>
          <w:szCs w:val="24"/>
        </w:rPr>
      </w:pPr>
      <w:r w:rsidRPr="00E239F5">
        <w:rPr>
          <w:sz w:val="24"/>
          <w:szCs w:val="24"/>
        </w:rPr>
        <w:t xml:space="preserve">This source of historical learning from the character of Siti </w:t>
      </w:r>
      <w:r w:rsidR="00C335C8">
        <w:rPr>
          <w:sz w:val="24"/>
          <w:szCs w:val="24"/>
        </w:rPr>
        <w:t>Manggopoh</w:t>
      </w:r>
      <w:r w:rsidRPr="00E239F5">
        <w:rPr>
          <w:sz w:val="24"/>
          <w:szCs w:val="24"/>
        </w:rPr>
        <w:t xml:space="preserve"> struggle against the Dutch has given birth to a historical story of the struggle of an independence pioneer who came from Kenagarian Manggopoh, known as Siti Manggopoh or Mande Siti. One of the unique </w:t>
      </w:r>
      <w:r w:rsidRPr="00E239F5">
        <w:rPr>
          <w:sz w:val="24"/>
          <w:szCs w:val="24"/>
        </w:rPr>
        <w:lastRenderedPageBreak/>
        <w:t xml:space="preserve">things about the historical story of the struggle against the Dutch is that the character from the story is a woman who has contributed to the struggle to pioneer Indonesian independence in West Sumatra who can be used as a figure and role model who can give birth and foster enthusiasm for the younger generation, especially students to grow motivation in themselves, to be applied in history learning or in living the future so that later it can be useful for the homeland and nation. There have been several books or journals that have raised the story of Siti </w:t>
      </w:r>
      <w:r w:rsidR="00C335C8">
        <w:rPr>
          <w:sz w:val="24"/>
          <w:szCs w:val="24"/>
        </w:rPr>
        <w:t>Manggopoh</w:t>
      </w:r>
      <w:r w:rsidRPr="00E239F5">
        <w:rPr>
          <w:sz w:val="24"/>
          <w:szCs w:val="24"/>
        </w:rPr>
        <w:t xml:space="preserve"> struggle. However, the history of the Siti Manggopoh figure is not widely known and has not even been studied in school. Where at this time the younger generation and students are not too familiar with the figure and story of Siti </w:t>
      </w:r>
      <w:r w:rsidR="00C335C8">
        <w:rPr>
          <w:sz w:val="24"/>
          <w:szCs w:val="24"/>
        </w:rPr>
        <w:t>Manggopoh</w:t>
      </w:r>
      <w:r w:rsidRPr="00E239F5">
        <w:rPr>
          <w:sz w:val="24"/>
          <w:szCs w:val="24"/>
        </w:rPr>
        <w:t xml:space="preserve"> struggle.</w:t>
      </w:r>
    </w:p>
    <w:p w14:paraId="70072C6F" w14:textId="76A40000" w:rsidR="00E239F5" w:rsidRPr="00E239F5" w:rsidRDefault="00E239F5" w:rsidP="00926D41">
      <w:pPr>
        <w:spacing w:line="276" w:lineRule="auto"/>
        <w:ind w:firstLine="540"/>
        <w:jc w:val="both"/>
        <w:rPr>
          <w:sz w:val="24"/>
          <w:szCs w:val="24"/>
        </w:rPr>
      </w:pPr>
      <w:r w:rsidRPr="00E239F5">
        <w:rPr>
          <w:sz w:val="24"/>
          <w:szCs w:val="24"/>
        </w:rPr>
        <w:t xml:space="preserve">The application of learning resources from the character of Siti </w:t>
      </w:r>
      <w:r w:rsidR="00C335C8">
        <w:rPr>
          <w:sz w:val="24"/>
          <w:szCs w:val="24"/>
        </w:rPr>
        <w:t>Manggopoh</w:t>
      </w:r>
      <w:r w:rsidRPr="00E239F5">
        <w:rPr>
          <w:sz w:val="24"/>
          <w:szCs w:val="24"/>
        </w:rPr>
        <w:t xml:space="preserve"> struggle in the Material "Exemplary Values ​​of National and Regional Figures in the struggle for Independence" Class XI History Subjects can be manifested in the character of being brave, Loving the Motherland, Willing to Sacrifice and religious values ​​contained in </w:t>
      </w:r>
      <w:r w:rsidR="00C335C8">
        <w:rPr>
          <w:sz w:val="24"/>
          <w:szCs w:val="24"/>
        </w:rPr>
        <w:t>the character of Siti Manggopoh</w:t>
      </w:r>
      <w:r w:rsidRPr="00E239F5">
        <w:rPr>
          <w:sz w:val="24"/>
          <w:szCs w:val="24"/>
        </w:rPr>
        <w:t xml:space="preserve"> struggle itself. The values ​​or characters in Siti </w:t>
      </w:r>
      <w:r w:rsidR="00C335C8">
        <w:rPr>
          <w:sz w:val="24"/>
          <w:szCs w:val="24"/>
        </w:rPr>
        <w:t>Manggopoh</w:t>
      </w:r>
      <w:r w:rsidRPr="00E239F5">
        <w:rPr>
          <w:sz w:val="24"/>
          <w:szCs w:val="24"/>
        </w:rPr>
        <w:t xml:space="preserve"> struggle can be adjusted to the Learning Implementation Plan (RPP) which has been based on the syllabus compiled based on the 2013 Curriculum.</w:t>
      </w:r>
    </w:p>
    <w:p w14:paraId="5E409A08" w14:textId="1C74EB69" w:rsidR="00E239F5" w:rsidRPr="00E239F5" w:rsidRDefault="00E239F5" w:rsidP="00926D41">
      <w:pPr>
        <w:spacing w:line="276" w:lineRule="auto"/>
        <w:ind w:firstLine="540"/>
        <w:jc w:val="both"/>
        <w:rPr>
          <w:sz w:val="24"/>
          <w:szCs w:val="24"/>
        </w:rPr>
      </w:pPr>
      <w:r w:rsidRPr="00E239F5">
        <w:rPr>
          <w:sz w:val="24"/>
          <w:szCs w:val="24"/>
        </w:rPr>
        <w:t xml:space="preserve">In addition, in applying this learning resource the understanding of the history teacher in understanding the character of Siti </w:t>
      </w:r>
      <w:r w:rsidR="00C335C8">
        <w:rPr>
          <w:sz w:val="24"/>
          <w:szCs w:val="24"/>
        </w:rPr>
        <w:t>Manggopoh</w:t>
      </w:r>
      <w:r w:rsidRPr="00E239F5">
        <w:rPr>
          <w:sz w:val="24"/>
          <w:szCs w:val="24"/>
        </w:rPr>
        <w:t xml:space="preserve"> struggle in the learning process is very important. affect the planning of implementation and evaluation of teaching and learning activities in the classroom. If a teacher is able to understand well the values ​​or characters that can be imitated from these figures, then in delivering the material or in their learning activities it will be easy for students to understand and successfully implement the objectives of the learning itself, which in this case is to imitate the character of Siti </w:t>
      </w:r>
      <w:r w:rsidR="00C335C8">
        <w:rPr>
          <w:sz w:val="24"/>
          <w:szCs w:val="24"/>
        </w:rPr>
        <w:t>Manggopoh</w:t>
      </w:r>
      <w:r w:rsidRPr="00E239F5">
        <w:rPr>
          <w:sz w:val="24"/>
          <w:szCs w:val="24"/>
        </w:rPr>
        <w:t xml:space="preserve"> struggle.</w:t>
      </w:r>
    </w:p>
    <w:p w14:paraId="6F61FA8C" w14:textId="2F940984" w:rsidR="00E239F5" w:rsidRPr="00E239F5" w:rsidRDefault="00E239F5" w:rsidP="00926D41">
      <w:pPr>
        <w:spacing w:line="276" w:lineRule="auto"/>
        <w:ind w:firstLine="540"/>
        <w:jc w:val="both"/>
        <w:rPr>
          <w:sz w:val="24"/>
          <w:szCs w:val="24"/>
        </w:rPr>
      </w:pPr>
      <w:r w:rsidRPr="00E239F5">
        <w:rPr>
          <w:sz w:val="24"/>
          <w:szCs w:val="24"/>
        </w:rPr>
        <w:t xml:space="preserve">From the story of Siti Manggopoh, which has been described, there are many lessons that we can take from this woman's movement figure, one of which is from the character of Siti Manggopoh herself, which is courageous, loves the homeland, is willing to sacrifice, and is religiously obedient. The following are the characters of Siti </w:t>
      </w:r>
      <w:r w:rsidR="00C335C8">
        <w:rPr>
          <w:sz w:val="24"/>
          <w:szCs w:val="24"/>
        </w:rPr>
        <w:t>Manggopoh</w:t>
      </w:r>
      <w:r w:rsidRPr="00E239F5">
        <w:rPr>
          <w:sz w:val="24"/>
          <w:szCs w:val="24"/>
        </w:rPr>
        <w:t xml:space="preserve"> struggle that we can use as a source of historical learning:</w:t>
      </w:r>
    </w:p>
    <w:p w14:paraId="1CD5BE4E" w14:textId="77777777" w:rsidR="00E239F5" w:rsidRPr="00E239F5" w:rsidRDefault="00E239F5" w:rsidP="00926D41">
      <w:pPr>
        <w:spacing w:line="276" w:lineRule="auto"/>
        <w:jc w:val="left"/>
        <w:rPr>
          <w:b/>
          <w:bCs/>
          <w:sz w:val="24"/>
          <w:szCs w:val="24"/>
        </w:rPr>
      </w:pPr>
      <w:r w:rsidRPr="00E239F5">
        <w:rPr>
          <w:b/>
          <w:bCs/>
          <w:sz w:val="24"/>
          <w:szCs w:val="24"/>
        </w:rPr>
        <w:t>Brave</w:t>
      </w:r>
    </w:p>
    <w:p w14:paraId="4EF269F6" w14:textId="280E6AFA" w:rsidR="00E239F5" w:rsidRPr="00E239F5" w:rsidRDefault="00E239F5" w:rsidP="00926D41">
      <w:pPr>
        <w:spacing w:line="276" w:lineRule="auto"/>
        <w:ind w:firstLine="540"/>
        <w:jc w:val="both"/>
        <w:rPr>
          <w:sz w:val="24"/>
          <w:szCs w:val="24"/>
        </w:rPr>
      </w:pPr>
      <w:r w:rsidRPr="00E239F5">
        <w:rPr>
          <w:sz w:val="24"/>
          <w:szCs w:val="24"/>
        </w:rPr>
        <w:t xml:space="preserve">Spirit This brave soul of Siti Manggopoh can be seen from Siti </w:t>
      </w:r>
      <w:r w:rsidR="00C335C8">
        <w:rPr>
          <w:sz w:val="24"/>
          <w:szCs w:val="24"/>
        </w:rPr>
        <w:t>Manggopoh</w:t>
      </w:r>
      <w:r w:rsidRPr="00E239F5">
        <w:rPr>
          <w:sz w:val="24"/>
          <w:szCs w:val="24"/>
        </w:rPr>
        <w:t xml:space="preserve"> struggle with all her courage to become the leader of the Manggopoh people's troops to carry out the resistance against the Dutch who had been doing this all this time. oppression of the people of Manggopoh by implementing the Blesting and forced labor. The troops, led by Siti Manggopoh, managed to kill 53 Dutch soldiers and lieutenants, proving that not only men are capable of leading a movement but women can also take part in it.</w:t>
      </w:r>
    </w:p>
    <w:p w14:paraId="44D7E1FA" w14:textId="1D45E418" w:rsidR="00E239F5" w:rsidRPr="00E239F5" w:rsidRDefault="00E239F5" w:rsidP="00926D41">
      <w:pPr>
        <w:spacing w:line="276" w:lineRule="auto"/>
        <w:ind w:firstLine="540"/>
        <w:jc w:val="both"/>
        <w:rPr>
          <w:sz w:val="24"/>
          <w:szCs w:val="24"/>
        </w:rPr>
      </w:pPr>
      <w:r w:rsidRPr="00E239F5">
        <w:rPr>
          <w:sz w:val="24"/>
          <w:szCs w:val="24"/>
        </w:rPr>
        <w:t xml:space="preserve">Siti </w:t>
      </w:r>
      <w:r w:rsidR="00C335C8">
        <w:rPr>
          <w:sz w:val="24"/>
          <w:szCs w:val="24"/>
        </w:rPr>
        <w:t>Manggopoh</w:t>
      </w:r>
      <w:r w:rsidRPr="00E239F5">
        <w:rPr>
          <w:sz w:val="24"/>
          <w:szCs w:val="24"/>
        </w:rPr>
        <w:t xml:space="preserve"> courage was also seen when she disguised herself by acting like a beautiful and innocent village girl just to attract the attention of the Dutch soldiers so that she could more freely know the movements and plans of the Dutch soldiers. besides that she was the only woman among 17 people in her army. Because of her bravery and resilience, Siti Manggopoh earned the nickname "The Lioness of Manggopoh."</w:t>
      </w:r>
    </w:p>
    <w:p w14:paraId="290504F8" w14:textId="77777777" w:rsidR="00E239F5" w:rsidRPr="00E239F5" w:rsidRDefault="00E239F5" w:rsidP="00926D41">
      <w:pPr>
        <w:spacing w:line="276" w:lineRule="auto"/>
        <w:ind w:firstLine="540"/>
        <w:jc w:val="both"/>
        <w:rPr>
          <w:sz w:val="24"/>
          <w:szCs w:val="24"/>
        </w:rPr>
      </w:pPr>
      <w:r w:rsidRPr="00E239F5">
        <w:rPr>
          <w:sz w:val="24"/>
          <w:szCs w:val="24"/>
        </w:rPr>
        <w:lastRenderedPageBreak/>
        <w:t>The courage contained in Siti Manggopoh made her the only Minangkabau woman who led a movement for the movement to defend her area, demand justice and fight the oppression carried out by the Dutch.</w:t>
      </w:r>
    </w:p>
    <w:p w14:paraId="409C6D12" w14:textId="77777777" w:rsidR="00E239F5" w:rsidRPr="00E239F5" w:rsidRDefault="00E239F5" w:rsidP="00926D41">
      <w:pPr>
        <w:spacing w:line="276" w:lineRule="auto"/>
        <w:jc w:val="both"/>
        <w:rPr>
          <w:b/>
          <w:bCs/>
          <w:sz w:val="24"/>
          <w:szCs w:val="24"/>
        </w:rPr>
      </w:pPr>
      <w:r w:rsidRPr="00E239F5">
        <w:rPr>
          <w:b/>
          <w:bCs/>
          <w:sz w:val="24"/>
          <w:szCs w:val="24"/>
        </w:rPr>
        <w:t>Cinta Tanah Air</w:t>
      </w:r>
    </w:p>
    <w:p w14:paraId="4C11103F" w14:textId="77777777" w:rsidR="00E239F5" w:rsidRPr="00E239F5" w:rsidRDefault="00E239F5" w:rsidP="00926D41">
      <w:pPr>
        <w:spacing w:line="276" w:lineRule="auto"/>
        <w:ind w:firstLine="540"/>
        <w:jc w:val="both"/>
        <w:rPr>
          <w:sz w:val="24"/>
          <w:szCs w:val="24"/>
        </w:rPr>
      </w:pPr>
      <w:r w:rsidRPr="00E239F5">
        <w:rPr>
          <w:sz w:val="24"/>
          <w:szCs w:val="24"/>
        </w:rPr>
        <w:t xml:space="preserve">Siti Manggopoh is a woman who has a high sense of love for her homeland, this can be seen from how she fought for the rights of the Manggopoh people by carrying out rebellions and resistance to the Dutch. Siti Manggopoh grew up in an environment that is very thick with customs and a sense of kinship, this creates a sense of love for the homeland, the land where he was born and raised. Therefore, when the Dutch suppressed and implemented policies that were considered to be difficult for the Manggopoh people, Siti will not hesitate to fight it.                                                                                                                                                                                                                                                                                                                                                                                                                                                                                                                                                               </w:t>
      </w:r>
    </w:p>
    <w:p w14:paraId="45A93061" w14:textId="77777777" w:rsidR="00E239F5" w:rsidRPr="00E239F5" w:rsidRDefault="00E239F5" w:rsidP="00926D41">
      <w:pPr>
        <w:spacing w:line="276" w:lineRule="auto"/>
        <w:jc w:val="both"/>
        <w:rPr>
          <w:b/>
          <w:bCs/>
          <w:sz w:val="24"/>
          <w:szCs w:val="24"/>
        </w:rPr>
      </w:pPr>
      <w:r w:rsidRPr="00E239F5">
        <w:rPr>
          <w:b/>
          <w:bCs/>
          <w:sz w:val="24"/>
          <w:szCs w:val="24"/>
        </w:rPr>
        <w:t>Willing to Sacrifice</w:t>
      </w:r>
    </w:p>
    <w:p w14:paraId="06B1DDDF" w14:textId="77777777" w:rsidR="00E239F5" w:rsidRPr="00E239F5" w:rsidRDefault="00E239F5" w:rsidP="00926D41">
      <w:pPr>
        <w:spacing w:line="276" w:lineRule="auto"/>
        <w:ind w:firstLine="540"/>
        <w:jc w:val="both"/>
        <w:rPr>
          <w:sz w:val="24"/>
          <w:szCs w:val="24"/>
        </w:rPr>
      </w:pPr>
      <w:r w:rsidRPr="00E239F5">
        <w:rPr>
          <w:sz w:val="24"/>
          <w:szCs w:val="24"/>
        </w:rPr>
        <w:t>In addition to the demands of war, Siti Manggopoh also has demands as a mother where at that time Siti had 2 children, namely Yaman and Dalima. At that time, Dalima, who was still a baby and desperately needed Siti's figure, was instead entrusted to her mother. This is done by Siti to continue her struggle to uphold justice and prosperity in the land of Manggopoh. We can also see the character of Willing to Sacrifice when Siti gives up her husband to be punished and exiled in Manado where this is a heavy separation for Siti and her children.</w:t>
      </w:r>
    </w:p>
    <w:p w14:paraId="70996550" w14:textId="77777777" w:rsidR="00E239F5" w:rsidRPr="00E239F5" w:rsidRDefault="00E239F5" w:rsidP="00926D41">
      <w:pPr>
        <w:spacing w:line="276" w:lineRule="auto"/>
        <w:jc w:val="both"/>
        <w:rPr>
          <w:b/>
          <w:bCs/>
          <w:sz w:val="24"/>
          <w:szCs w:val="24"/>
        </w:rPr>
      </w:pPr>
      <w:r w:rsidRPr="00E239F5">
        <w:rPr>
          <w:b/>
          <w:bCs/>
          <w:sz w:val="24"/>
          <w:szCs w:val="24"/>
        </w:rPr>
        <w:t>Religious</w:t>
      </w:r>
    </w:p>
    <w:p w14:paraId="516C3B66" w14:textId="53B8D1E2" w:rsidR="00001DF6" w:rsidRDefault="00E239F5" w:rsidP="00926D41">
      <w:pPr>
        <w:spacing w:line="276" w:lineRule="auto"/>
        <w:ind w:firstLine="540"/>
        <w:jc w:val="both"/>
        <w:rPr>
          <w:sz w:val="24"/>
          <w:szCs w:val="24"/>
        </w:rPr>
      </w:pPr>
      <w:r w:rsidRPr="00E239F5">
        <w:rPr>
          <w:sz w:val="24"/>
          <w:szCs w:val="24"/>
        </w:rPr>
        <w:t>From childhood, Siti Manggopoh was educated with a strong religious upbringing. As a child, Siti Manggopoh recited the Koran and studied religious knowledge at the surau and was interspersed with martial arts studi</w:t>
      </w:r>
      <w:r w:rsidR="003629A8">
        <w:rPr>
          <w:sz w:val="24"/>
          <w:szCs w:val="24"/>
        </w:rPr>
        <w:t xml:space="preserve">es and Ayahsambahan </w:t>
      </w:r>
      <w:r w:rsidR="003629A8">
        <w:rPr>
          <w:sz w:val="24"/>
          <w:szCs w:val="24"/>
        </w:rPr>
        <w:fldChar w:fldCharType="begin" w:fldLock="1"/>
      </w:r>
      <w:r w:rsidR="00545A73">
        <w:rPr>
          <w:sz w:val="24"/>
          <w:szCs w:val="24"/>
        </w:rPr>
        <w:instrText>ADDIN CSL_CITATION {"citationItems":[{"id":"ITEM-1","itemData":{"ISSN":"2302-3236","author":[{"dropping-particle":"","family":"Febriyanto","given":"Dra","non-dropping-particle":"","parse-names":false,"suffix":""},{"dropping-particle":"","family":"Widiarti","given":"Lisa","non-dropping-particle":"","parse-names":false,"suffix":""},{"dropping-particle":"","family":"Heldi","given":"Ir","non-dropping-particle":"","parse-names":false,"suffix":""}],"container-title":"Serupa The Journal of Art Education","id":"ITEM-1","issue":"3","issued":{"date-parts":[["2015"]]},"title":"Studi Tentang Monumen Siti Manggopoh di Kecamatan Lubuk Basung","type":"article-journal","volume":"3"},"uris":["http://www.mendeley.com/documents/?uuid=cfffc68f-ba88-4aea-9cb9-629e8d4d71e6"]}],"mendeley":{"formattedCitation":"(Febriyanto et al., 2015)","plainTextFormattedCitation":"(Febriyanto et al., 2015)","previouslyFormattedCitation":"(Febriyanto et al., 2015)"},"properties":{"noteIndex":0},"schema":"https://github.com/citation-style-language/schema/raw/master/csl-citation.json"}</w:instrText>
      </w:r>
      <w:r w:rsidR="003629A8">
        <w:rPr>
          <w:sz w:val="24"/>
          <w:szCs w:val="24"/>
        </w:rPr>
        <w:fldChar w:fldCharType="separate"/>
      </w:r>
      <w:r w:rsidR="003629A8" w:rsidRPr="003629A8">
        <w:rPr>
          <w:noProof/>
          <w:sz w:val="24"/>
          <w:szCs w:val="24"/>
        </w:rPr>
        <w:t>(</w:t>
      </w:r>
      <w:hyperlink w:anchor="Febriyanto" w:history="1">
        <w:r w:rsidR="003629A8" w:rsidRPr="00926D41">
          <w:rPr>
            <w:rStyle w:val="Hyperlink"/>
            <w:noProof/>
            <w:sz w:val="24"/>
            <w:szCs w:val="24"/>
          </w:rPr>
          <w:t>Febriyanto</w:t>
        </w:r>
      </w:hyperlink>
      <w:r w:rsidR="003629A8" w:rsidRPr="003629A8">
        <w:rPr>
          <w:noProof/>
          <w:sz w:val="24"/>
          <w:szCs w:val="24"/>
        </w:rPr>
        <w:t xml:space="preserve"> et al., 2015)</w:t>
      </w:r>
      <w:r w:rsidR="003629A8">
        <w:rPr>
          <w:sz w:val="24"/>
          <w:szCs w:val="24"/>
        </w:rPr>
        <w:fldChar w:fldCharType="end"/>
      </w:r>
      <w:r w:rsidRPr="00E239F5">
        <w:rPr>
          <w:sz w:val="24"/>
          <w:szCs w:val="24"/>
        </w:rPr>
        <w:t>. When Siti Manggopoh made the decision to fight against the Dutch, he met with teachers and scholars to offer prayers and remembrance to Siti and her troops during the war. In addition, because of her obedience to religion, it was also what prompted Siti to get rid of the injustices committed by the Dutch so that Siti also fought against them.</w:t>
      </w:r>
    </w:p>
    <w:p w14:paraId="402F9078" w14:textId="77777777" w:rsidR="00001DF6" w:rsidRDefault="00001DF6" w:rsidP="00926D41">
      <w:pPr>
        <w:spacing w:line="276" w:lineRule="auto"/>
        <w:jc w:val="both"/>
        <w:rPr>
          <w:sz w:val="24"/>
          <w:szCs w:val="24"/>
        </w:rPr>
      </w:pPr>
    </w:p>
    <w:p w14:paraId="7BC63251" w14:textId="77777777" w:rsidR="00001DF6" w:rsidRDefault="00001DF6" w:rsidP="00926D41">
      <w:pPr>
        <w:spacing w:line="276" w:lineRule="auto"/>
        <w:jc w:val="both"/>
        <w:rPr>
          <w:b/>
          <w:bCs/>
          <w:sz w:val="24"/>
          <w:szCs w:val="24"/>
        </w:rPr>
      </w:pPr>
      <w:r>
        <w:rPr>
          <w:b/>
          <w:bCs/>
          <w:sz w:val="24"/>
          <w:szCs w:val="24"/>
        </w:rPr>
        <w:t>CONCLUSION</w:t>
      </w:r>
    </w:p>
    <w:p w14:paraId="33A48CC6" w14:textId="77777777" w:rsidR="00E239F5" w:rsidRDefault="00E239F5" w:rsidP="00926D41">
      <w:pPr>
        <w:pStyle w:val="NormalWeb"/>
        <w:spacing w:before="0" w:beforeAutospacing="0" w:after="0" w:afterAutospacing="0" w:line="276" w:lineRule="auto"/>
        <w:ind w:firstLine="540"/>
        <w:jc w:val="both"/>
      </w:pPr>
      <w:r>
        <w:rPr>
          <w:color w:val="000000"/>
        </w:rPr>
        <w:t>Siti Manggopoh is a regional movement hero from Minangkabau, West Sumatra. She is a woman who has a brave soul, her courage is proven by being the leader of the troops to fight the Dutch by carrying out a movement that is often called the Manggopoh People's Movement. This movement is a manifestation of the anger of the Manggopoh people who have been suffering with the policies issued by the Dutch. Siti Manggopoh not only has high courage, she also has a very religious character, is willing to sacrifice and loves her homeland. This can be used as a very good learning resource for history subjects, where at this time it is very important to apply historical stories in a lesson, especially history lessons because this is able to realize the goals of the Character Strengthening Program (PPK) in schools.</w:t>
      </w:r>
    </w:p>
    <w:p w14:paraId="7094B02A" w14:textId="5C012991" w:rsidR="00280065" w:rsidRDefault="00B03407" w:rsidP="00807DC2">
      <w:pPr>
        <w:spacing w:line="276" w:lineRule="auto"/>
        <w:ind w:firstLine="540"/>
        <w:jc w:val="both"/>
        <w:rPr>
          <w:sz w:val="24"/>
          <w:szCs w:val="24"/>
        </w:rPr>
      </w:pPr>
      <w:r w:rsidRPr="00B03407">
        <w:rPr>
          <w:sz w:val="24"/>
          <w:szCs w:val="24"/>
        </w:rPr>
        <w:t>.</w:t>
      </w:r>
    </w:p>
    <w:p w14:paraId="4C6E6212" w14:textId="41B52B2C" w:rsidR="0060183E" w:rsidRDefault="0060183E" w:rsidP="0060183E">
      <w:pPr>
        <w:spacing w:line="276" w:lineRule="auto"/>
        <w:jc w:val="both"/>
        <w:rPr>
          <w:sz w:val="24"/>
          <w:szCs w:val="24"/>
        </w:rPr>
      </w:pPr>
    </w:p>
    <w:p w14:paraId="7EBB3F49" w14:textId="77777777" w:rsidR="00E239F5" w:rsidRDefault="00E239F5" w:rsidP="0060183E">
      <w:pPr>
        <w:spacing w:line="276" w:lineRule="auto"/>
        <w:jc w:val="both"/>
        <w:rPr>
          <w:sz w:val="24"/>
          <w:szCs w:val="24"/>
        </w:rPr>
      </w:pPr>
    </w:p>
    <w:p w14:paraId="7077D54B" w14:textId="77777777" w:rsidR="00E239F5" w:rsidRDefault="00E239F5" w:rsidP="0060183E">
      <w:pPr>
        <w:spacing w:line="276" w:lineRule="auto"/>
        <w:jc w:val="both"/>
        <w:rPr>
          <w:sz w:val="24"/>
          <w:szCs w:val="24"/>
        </w:rPr>
      </w:pPr>
    </w:p>
    <w:p w14:paraId="5E4620A2" w14:textId="63B3AC55" w:rsidR="0060183E" w:rsidRDefault="0060183E" w:rsidP="0060183E">
      <w:pPr>
        <w:spacing w:line="276" w:lineRule="auto"/>
        <w:jc w:val="both"/>
        <w:rPr>
          <w:b/>
          <w:bCs/>
          <w:sz w:val="24"/>
          <w:szCs w:val="24"/>
        </w:rPr>
      </w:pPr>
      <w:r>
        <w:rPr>
          <w:b/>
          <w:bCs/>
          <w:sz w:val="24"/>
          <w:szCs w:val="24"/>
        </w:rPr>
        <w:lastRenderedPageBreak/>
        <w:t>REFERENCE</w:t>
      </w:r>
    </w:p>
    <w:p w14:paraId="4B5C88F5" w14:textId="77777777" w:rsidR="00545A73" w:rsidRDefault="00545A73" w:rsidP="00255EFB">
      <w:pPr>
        <w:spacing w:line="276" w:lineRule="auto"/>
        <w:jc w:val="both"/>
        <w:rPr>
          <w:b/>
          <w:bCs/>
          <w:sz w:val="24"/>
          <w:szCs w:val="24"/>
        </w:rPr>
      </w:pPr>
    </w:p>
    <w:p w14:paraId="22EB8A5C" w14:textId="65822B72" w:rsidR="007C311F" w:rsidRDefault="00545A73" w:rsidP="007C311F">
      <w:pPr>
        <w:widowControl w:val="0"/>
        <w:autoSpaceDE w:val="0"/>
        <w:autoSpaceDN w:val="0"/>
        <w:adjustRightInd w:val="0"/>
        <w:ind w:left="480" w:hanging="480"/>
        <w:jc w:val="both"/>
        <w:rPr>
          <w:noProof/>
          <w:sz w:val="24"/>
          <w:szCs w:val="24"/>
        </w:rPr>
      </w:pPr>
      <w:r>
        <w:rPr>
          <w:b/>
          <w:bCs/>
          <w:sz w:val="24"/>
          <w:szCs w:val="24"/>
        </w:rPr>
        <w:fldChar w:fldCharType="begin" w:fldLock="1"/>
      </w:r>
      <w:r>
        <w:rPr>
          <w:b/>
          <w:bCs/>
          <w:sz w:val="24"/>
          <w:szCs w:val="24"/>
        </w:rPr>
        <w:instrText xml:space="preserve">ADDIN Mendeley Bibliography CSL_BIBLIOGRAPHY </w:instrText>
      </w:r>
      <w:r>
        <w:rPr>
          <w:b/>
          <w:bCs/>
          <w:sz w:val="24"/>
          <w:szCs w:val="24"/>
        </w:rPr>
        <w:fldChar w:fldCharType="separate"/>
      </w:r>
      <w:r w:rsidR="007C311F" w:rsidRPr="007C311F">
        <w:rPr>
          <w:noProof/>
          <w:sz w:val="24"/>
          <w:szCs w:val="24"/>
        </w:rPr>
        <w:t xml:space="preserve">Febriyanto, D., Widiarti, L., &amp; Heldi, I. (2015). Studi Tentang Monumen Siti Manggopoh di Kecamatan Lubuk Basung. </w:t>
      </w:r>
      <w:r w:rsidR="007C311F" w:rsidRPr="007C311F">
        <w:rPr>
          <w:i/>
          <w:iCs/>
          <w:noProof/>
          <w:sz w:val="24"/>
          <w:szCs w:val="24"/>
        </w:rPr>
        <w:t>Serupa The Journal of Art Education</w:t>
      </w:r>
      <w:r w:rsidR="007C311F" w:rsidRPr="007C311F">
        <w:rPr>
          <w:noProof/>
          <w:sz w:val="24"/>
          <w:szCs w:val="24"/>
        </w:rPr>
        <w:t xml:space="preserve">, </w:t>
      </w:r>
      <w:r w:rsidR="007C311F" w:rsidRPr="007C311F">
        <w:rPr>
          <w:i/>
          <w:iCs/>
          <w:noProof/>
          <w:sz w:val="24"/>
          <w:szCs w:val="24"/>
        </w:rPr>
        <w:t>3</w:t>
      </w:r>
      <w:r w:rsidR="007C311F" w:rsidRPr="007C311F">
        <w:rPr>
          <w:noProof/>
          <w:sz w:val="24"/>
          <w:szCs w:val="24"/>
        </w:rPr>
        <w:t>(3).</w:t>
      </w:r>
    </w:p>
    <w:p w14:paraId="4DC9B118" w14:textId="77777777" w:rsidR="007C311F" w:rsidRPr="007C311F" w:rsidRDefault="007C311F" w:rsidP="007C311F">
      <w:pPr>
        <w:widowControl w:val="0"/>
        <w:autoSpaceDE w:val="0"/>
        <w:autoSpaceDN w:val="0"/>
        <w:adjustRightInd w:val="0"/>
        <w:ind w:left="480" w:hanging="480"/>
        <w:jc w:val="both"/>
        <w:rPr>
          <w:noProof/>
          <w:sz w:val="24"/>
          <w:szCs w:val="24"/>
        </w:rPr>
      </w:pPr>
    </w:p>
    <w:p w14:paraId="4127A903" w14:textId="77777777" w:rsidR="007C311F" w:rsidRDefault="007C311F" w:rsidP="007C311F">
      <w:pPr>
        <w:widowControl w:val="0"/>
        <w:autoSpaceDE w:val="0"/>
        <w:autoSpaceDN w:val="0"/>
        <w:adjustRightInd w:val="0"/>
        <w:ind w:left="480" w:hanging="480"/>
        <w:jc w:val="both"/>
        <w:rPr>
          <w:noProof/>
          <w:sz w:val="24"/>
          <w:szCs w:val="24"/>
        </w:rPr>
      </w:pPr>
      <w:bookmarkStart w:id="1" w:name="Idris"/>
      <w:r w:rsidRPr="007C311F">
        <w:rPr>
          <w:noProof/>
          <w:sz w:val="24"/>
          <w:szCs w:val="24"/>
        </w:rPr>
        <w:t>Idris</w:t>
      </w:r>
      <w:bookmarkEnd w:id="1"/>
      <w:r w:rsidRPr="007C311F">
        <w:rPr>
          <w:noProof/>
          <w:sz w:val="24"/>
          <w:szCs w:val="24"/>
        </w:rPr>
        <w:t xml:space="preserve">, M. (2018). Pendidikan Karakter: Perspektif Islam Dan Thomas Lickona. </w:t>
      </w:r>
      <w:r w:rsidRPr="007C311F">
        <w:rPr>
          <w:i/>
          <w:iCs/>
          <w:noProof/>
          <w:sz w:val="24"/>
          <w:szCs w:val="24"/>
        </w:rPr>
        <w:t>Ta’dibi: Jurnal Manajemen Pendidikan Islam</w:t>
      </w:r>
      <w:r w:rsidRPr="007C311F">
        <w:rPr>
          <w:noProof/>
          <w:sz w:val="24"/>
          <w:szCs w:val="24"/>
        </w:rPr>
        <w:t xml:space="preserve">, </w:t>
      </w:r>
      <w:r w:rsidRPr="007C311F">
        <w:rPr>
          <w:i/>
          <w:iCs/>
          <w:noProof/>
          <w:sz w:val="24"/>
          <w:szCs w:val="24"/>
        </w:rPr>
        <w:t>7</w:t>
      </w:r>
      <w:r w:rsidRPr="007C311F">
        <w:rPr>
          <w:noProof/>
          <w:sz w:val="24"/>
          <w:szCs w:val="24"/>
        </w:rPr>
        <w:t>(1), 77–102.</w:t>
      </w:r>
    </w:p>
    <w:p w14:paraId="44E4CB6C" w14:textId="77777777" w:rsidR="007C311F" w:rsidRPr="007C311F" w:rsidRDefault="007C311F" w:rsidP="007C311F">
      <w:pPr>
        <w:widowControl w:val="0"/>
        <w:autoSpaceDE w:val="0"/>
        <w:autoSpaceDN w:val="0"/>
        <w:adjustRightInd w:val="0"/>
        <w:ind w:left="480" w:hanging="480"/>
        <w:jc w:val="both"/>
        <w:rPr>
          <w:noProof/>
          <w:sz w:val="24"/>
          <w:szCs w:val="24"/>
        </w:rPr>
      </w:pPr>
    </w:p>
    <w:p w14:paraId="298BBDC5" w14:textId="77777777" w:rsidR="007C311F" w:rsidRDefault="007C311F" w:rsidP="007C311F">
      <w:pPr>
        <w:widowControl w:val="0"/>
        <w:autoSpaceDE w:val="0"/>
        <w:autoSpaceDN w:val="0"/>
        <w:adjustRightInd w:val="0"/>
        <w:ind w:left="480" w:hanging="480"/>
        <w:jc w:val="both"/>
        <w:rPr>
          <w:noProof/>
          <w:sz w:val="24"/>
          <w:szCs w:val="24"/>
        </w:rPr>
      </w:pPr>
      <w:bookmarkStart w:id="2" w:name="Majid"/>
      <w:r w:rsidRPr="007C311F">
        <w:rPr>
          <w:noProof/>
          <w:sz w:val="24"/>
          <w:szCs w:val="24"/>
        </w:rPr>
        <w:t>Majid</w:t>
      </w:r>
      <w:bookmarkEnd w:id="2"/>
      <w:r w:rsidRPr="007C311F">
        <w:rPr>
          <w:noProof/>
          <w:sz w:val="24"/>
          <w:szCs w:val="24"/>
        </w:rPr>
        <w:t xml:space="preserve">, Amran, Hannah Aqilah, R. A. (2019). Learning Strategies for Twice-Exceptional Students. </w:t>
      </w:r>
      <w:r w:rsidRPr="007C311F">
        <w:rPr>
          <w:i/>
          <w:iCs/>
          <w:noProof/>
          <w:sz w:val="24"/>
          <w:szCs w:val="24"/>
        </w:rPr>
        <w:t>International Journal of Special Education</w:t>
      </w:r>
      <w:r w:rsidRPr="007C311F">
        <w:rPr>
          <w:noProof/>
          <w:sz w:val="24"/>
          <w:szCs w:val="24"/>
        </w:rPr>
        <w:t xml:space="preserve">, </w:t>
      </w:r>
      <w:r w:rsidRPr="007C311F">
        <w:rPr>
          <w:i/>
          <w:iCs/>
          <w:noProof/>
          <w:sz w:val="24"/>
          <w:szCs w:val="24"/>
        </w:rPr>
        <w:t>33</w:t>
      </w:r>
      <w:r w:rsidRPr="007C311F">
        <w:rPr>
          <w:noProof/>
          <w:sz w:val="24"/>
          <w:szCs w:val="24"/>
        </w:rPr>
        <w:t>(4), 954–976.</w:t>
      </w:r>
    </w:p>
    <w:p w14:paraId="185CCA8C" w14:textId="77777777" w:rsidR="007C311F" w:rsidRPr="007C311F" w:rsidRDefault="007C311F" w:rsidP="007C311F">
      <w:pPr>
        <w:widowControl w:val="0"/>
        <w:autoSpaceDE w:val="0"/>
        <w:autoSpaceDN w:val="0"/>
        <w:adjustRightInd w:val="0"/>
        <w:ind w:left="480" w:hanging="480"/>
        <w:jc w:val="both"/>
        <w:rPr>
          <w:noProof/>
          <w:sz w:val="24"/>
          <w:szCs w:val="24"/>
        </w:rPr>
      </w:pPr>
    </w:p>
    <w:p w14:paraId="70FBF4B2" w14:textId="77777777" w:rsidR="007C311F" w:rsidRDefault="007C311F" w:rsidP="007C311F">
      <w:pPr>
        <w:widowControl w:val="0"/>
        <w:autoSpaceDE w:val="0"/>
        <w:autoSpaceDN w:val="0"/>
        <w:adjustRightInd w:val="0"/>
        <w:ind w:left="480" w:hanging="480"/>
        <w:jc w:val="both"/>
        <w:rPr>
          <w:noProof/>
          <w:sz w:val="24"/>
          <w:szCs w:val="24"/>
        </w:rPr>
      </w:pPr>
      <w:bookmarkStart w:id="3" w:name="Sugiyono"/>
      <w:r w:rsidRPr="007C311F">
        <w:rPr>
          <w:noProof/>
          <w:sz w:val="24"/>
          <w:szCs w:val="24"/>
        </w:rPr>
        <w:t>Sugiyono</w:t>
      </w:r>
      <w:bookmarkEnd w:id="3"/>
      <w:r w:rsidRPr="007C311F">
        <w:rPr>
          <w:noProof/>
          <w:sz w:val="24"/>
          <w:szCs w:val="24"/>
        </w:rPr>
        <w:t xml:space="preserve">. (2017). Metode Penelitian Bisnis: Pendekatan Kuantitatif, Kualitatif, Kombinasi, dan R&amp;D. </w:t>
      </w:r>
      <w:r w:rsidRPr="007C311F">
        <w:rPr>
          <w:i/>
          <w:iCs/>
          <w:noProof/>
          <w:sz w:val="24"/>
          <w:szCs w:val="24"/>
        </w:rPr>
        <w:t>Penerbit CV. Alfabeta: Bandung</w:t>
      </w:r>
      <w:r w:rsidRPr="007C311F">
        <w:rPr>
          <w:noProof/>
          <w:sz w:val="24"/>
          <w:szCs w:val="24"/>
        </w:rPr>
        <w:t>.</w:t>
      </w:r>
    </w:p>
    <w:p w14:paraId="3AD32E4F" w14:textId="77777777" w:rsidR="007C311F" w:rsidRPr="007C311F" w:rsidRDefault="007C311F" w:rsidP="007C311F">
      <w:pPr>
        <w:widowControl w:val="0"/>
        <w:autoSpaceDE w:val="0"/>
        <w:autoSpaceDN w:val="0"/>
        <w:adjustRightInd w:val="0"/>
        <w:ind w:left="480" w:hanging="480"/>
        <w:jc w:val="both"/>
        <w:rPr>
          <w:noProof/>
          <w:sz w:val="24"/>
          <w:szCs w:val="24"/>
        </w:rPr>
      </w:pPr>
    </w:p>
    <w:p w14:paraId="0CE75178" w14:textId="77777777" w:rsidR="007C311F" w:rsidRDefault="007C311F" w:rsidP="007C311F">
      <w:pPr>
        <w:widowControl w:val="0"/>
        <w:autoSpaceDE w:val="0"/>
        <w:autoSpaceDN w:val="0"/>
        <w:adjustRightInd w:val="0"/>
        <w:ind w:left="480" w:hanging="480"/>
        <w:jc w:val="both"/>
        <w:rPr>
          <w:noProof/>
          <w:sz w:val="24"/>
          <w:szCs w:val="24"/>
        </w:rPr>
      </w:pPr>
      <w:bookmarkStart w:id="4" w:name="Suhartono"/>
      <w:r w:rsidRPr="007C311F">
        <w:rPr>
          <w:noProof/>
          <w:sz w:val="24"/>
          <w:szCs w:val="24"/>
        </w:rPr>
        <w:t>Suhartono</w:t>
      </w:r>
      <w:bookmarkEnd w:id="4"/>
      <w:r w:rsidRPr="007C311F">
        <w:rPr>
          <w:noProof/>
          <w:sz w:val="24"/>
          <w:szCs w:val="24"/>
        </w:rPr>
        <w:t xml:space="preserve">, W. P. (2010). Teori dan Metodologi Sejarah. </w:t>
      </w:r>
      <w:r w:rsidRPr="007C311F">
        <w:rPr>
          <w:i/>
          <w:iCs/>
          <w:noProof/>
          <w:sz w:val="24"/>
          <w:szCs w:val="24"/>
        </w:rPr>
        <w:t>Yogyakarta: Graha Ilmu</w:t>
      </w:r>
      <w:r w:rsidRPr="007C311F">
        <w:rPr>
          <w:noProof/>
          <w:sz w:val="24"/>
          <w:szCs w:val="24"/>
        </w:rPr>
        <w:t>.</w:t>
      </w:r>
    </w:p>
    <w:p w14:paraId="52A4512F" w14:textId="77777777" w:rsidR="007C311F" w:rsidRPr="007C311F" w:rsidRDefault="007C311F" w:rsidP="007C311F">
      <w:pPr>
        <w:widowControl w:val="0"/>
        <w:autoSpaceDE w:val="0"/>
        <w:autoSpaceDN w:val="0"/>
        <w:adjustRightInd w:val="0"/>
        <w:ind w:left="480" w:hanging="480"/>
        <w:jc w:val="both"/>
        <w:rPr>
          <w:noProof/>
          <w:sz w:val="24"/>
          <w:szCs w:val="24"/>
        </w:rPr>
      </w:pPr>
    </w:p>
    <w:p w14:paraId="212D255D" w14:textId="77777777" w:rsidR="007C311F" w:rsidRPr="007C311F" w:rsidRDefault="007C311F" w:rsidP="007C311F">
      <w:pPr>
        <w:widowControl w:val="0"/>
        <w:autoSpaceDE w:val="0"/>
        <w:autoSpaceDN w:val="0"/>
        <w:adjustRightInd w:val="0"/>
        <w:ind w:left="480" w:hanging="480"/>
        <w:jc w:val="both"/>
        <w:rPr>
          <w:noProof/>
          <w:sz w:val="24"/>
        </w:rPr>
      </w:pPr>
      <w:bookmarkStart w:id="5" w:name="Sutini"/>
      <w:r w:rsidRPr="007C311F">
        <w:rPr>
          <w:noProof/>
          <w:sz w:val="24"/>
          <w:szCs w:val="24"/>
        </w:rPr>
        <w:t>Sutini</w:t>
      </w:r>
      <w:bookmarkEnd w:id="5"/>
      <w:r w:rsidRPr="007C311F">
        <w:rPr>
          <w:noProof/>
          <w:sz w:val="24"/>
          <w:szCs w:val="24"/>
        </w:rPr>
        <w:t xml:space="preserve">, A., Halimah, L., &amp; Ismail, M. H. (2019). Model Pendidikan Karakter Berbasis Literacy Gardens di PAUD. </w:t>
      </w:r>
      <w:r w:rsidRPr="007C311F">
        <w:rPr>
          <w:i/>
          <w:iCs/>
          <w:noProof/>
          <w:sz w:val="24"/>
          <w:szCs w:val="24"/>
        </w:rPr>
        <w:t>Cakrawala Dini: Jurnal Pendidikan Anak Usia Dini</w:t>
      </w:r>
      <w:r w:rsidRPr="007C311F">
        <w:rPr>
          <w:noProof/>
          <w:sz w:val="24"/>
          <w:szCs w:val="24"/>
        </w:rPr>
        <w:t xml:space="preserve">, </w:t>
      </w:r>
      <w:r w:rsidRPr="007C311F">
        <w:rPr>
          <w:i/>
          <w:iCs/>
          <w:noProof/>
          <w:sz w:val="24"/>
          <w:szCs w:val="24"/>
        </w:rPr>
        <w:t>10</w:t>
      </w:r>
      <w:r w:rsidRPr="007C311F">
        <w:rPr>
          <w:noProof/>
          <w:sz w:val="24"/>
          <w:szCs w:val="24"/>
        </w:rPr>
        <w:t>(1), 11–18.</w:t>
      </w:r>
    </w:p>
    <w:p w14:paraId="6000C381" w14:textId="546CA5E6" w:rsidR="00545A73" w:rsidRDefault="00545A73" w:rsidP="007C311F">
      <w:pPr>
        <w:widowControl w:val="0"/>
        <w:autoSpaceDE w:val="0"/>
        <w:autoSpaceDN w:val="0"/>
        <w:adjustRightInd w:val="0"/>
        <w:ind w:left="480" w:hanging="480"/>
        <w:jc w:val="both"/>
        <w:rPr>
          <w:b/>
          <w:bCs/>
          <w:sz w:val="24"/>
          <w:szCs w:val="24"/>
        </w:rPr>
      </w:pPr>
      <w:r>
        <w:rPr>
          <w:b/>
          <w:bCs/>
          <w:sz w:val="24"/>
          <w:szCs w:val="24"/>
        </w:rPr>
        <w:fldChar w:fldCharType="end"/>
      </w:r>
    </w:p>
    <w:p w14:paraId="28F5BDAE" w14:textId="25B0001E" w:rsidR="00B03407" w:rsidRPr="00E76F98" w:rsidRDefault="00B03407" w:rsidP="00807DC2">
      <w:pPr>
        <w:spacing w:line="276" w:lineRule="auto"/>
        <w:jc w:val="both"/>
        <w:rPr>
          <w:sz w:val="24"/>
          <w:szCs w:val="24"/>
        </w:rPr>
      </w:pPr>
    </w:p>
    <w:sectPr w:rsidR="00B03407" w:rsidRPr="00E76F98" w:rsidSect="00F000FB">
      <w:headerReference w:type="default" r:id="rId13"/>
      <w:footerReference w:type="default" r:id="rId14"/>
      <w:headerReference w:type="first" r:id="rId15"/>
      <w:footerReference w:type="first" r:id="rId16"/>
      <w:pgSz w:w="12240" w:h="15840"/>
      <w:pgMar w:top="1440" w:right="1440" w:bottom="1440" w:left="1440" w:header="720" w:footer="720" w:gutter="0"/>
      <w:pgNumType w:start="66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D8A77" w14:textId="77777777" w:rsidR="00414BA3" w:rsidRDefault="00414BA3" w:rsidP="00546777">
      <w:r>
        <w:separator/>
      </w:r>
    </w:p>
  </w:endnote>
  <w:endnote w:type="continuationSeparator" w:id="0">
    <w:p w14:paraId="2AEACA5C" w14:textId="77777777" w:rsidR="00414BA3" w:rsidRDefault="00414BA3" w:rsidP="00546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7119749"/>
      <w:docPartObj>
        <w:docPartGallery w:val="Page Numbers (Bottom of Page)"/>
        <w:docPartUnique/>
      </w:docPartObj>
    </w:sdtPr>
    <w:sdtEndPr>
      <w:rPr>
        <w:noProof/>
      </w:rPr>
    </w:sdtEndPr>
    <w:sdtContent>
      <w:p w14:paraId="3090540A" w14:textId="01B17223" w:rsidR="00076A7A" w:rsidRPr="00E0055B" w:rsidRDefault="00076A7A" w:rsidP="003143BD">
        <w:pPr>
          <w:pStyle w:val="Footer"/>
          <w:jc w:val="both"/>
        </w:pPr>
        <w:r>
          <w:fldChar w:fldCharType="begin"/>
        </w:r>
        <w:r>
          <w:instrText xml:space="preserve"> PAGE   \* MERGEFORMAT </w:instrText>
        </w:r>
        <w:r>
          <w:fldChar w:fldCharType="separate"/>
        </w:r>
        <w:r w:rsidR="00926D41">
          <w:rPr>
            <w:noProof/>
          </w:rPr>
          <w:t>662</w:t>
        </w:r>
        <w:r>
          <w:rPr>
            <w:noProof/>
          </w:rPr>
          <w:fldChar w:fldCharType="end"/>
        </w:r>
        <w:r w:rsidRPr="00E0055B">
          <w:rPr>
            <w:b/>
            <w:bCs/>
            <w:i/>
            <w:iCs/>
          </w:rPr>
          <w:t xml:space="preserve"> </w:t>
        </w:r>
        <w:r>
          <w:rPr>
            <w:b/>
            <w:bCs/>
            <w:i/>
            <w:iCs/>
          </w:rPr>
          <w:t xml:space="preserve">                                           </w:t>
        </w:r>
        <w:r w:rsidR="003143BD">
          <w:rPr>
            <w:b/>
            <w:bCs/>
            <w:i/>
            <w:iCs/>
          </w:rPr>
          <w:t xml:space="preserve">                            </w:t>
        </w:r>
        <w:r>
          <w:rPr>
            <w:b/>
            <w:bCs/>
            <w:i/>
            <w:iCs/>
          </w:rPr>
          <w:t xml:space="preserve">Indonesian Journal of Multidisciplinary Science, </w:t>
        </w:r>
        <w:r>
          <w:rPr>
            <w:rFonts w:asciiTheme="majorBidi" w:hAnsiTheme="majorBidi" w:cstheme="majorBidi"/>
            <w:b/>
            <w:bCs/>
            <w:i/>
            <w:iCs/>
          </w:rPr>
          <w:t>1(7)</w:t>
        </w:r>
        <w:r>
          <w:rPr>
            <w:rFonts w:asciiTheme="majorBidi" w:hAnsiTheme="majorBidi" w:cstheme="majorBidi"/>
            <w:b/>
            <w:bCs/>
          </w:rPr>
          <w:t xml:space="preserve">, </w:t>
        </w:r>
        <w:r>
          <w:rPr>
            <w:rFonts w:asciiTheme="majorBidi" w:hAnsiTheme="majorBidi" w:cstheme="majorBidi"/>
            <w:b/>
            <w:bCs/>
            <w:i/>
            <w:iCs/>
          </w:rPr>
          <w:t>April</w:t>
        </w:r>
        <w:r>
          <w:rPr>
            <w:rFonts w:asciiTheme="majorBidi" w:hAnsiTheme="majorBidi" w:cstheme="majorBidi"/>
            <w:b/>
            <w:bCs/>
            <w:i/>
            <w:iCs/>
            <w:lang w:val="id-ID"/>
          </w:rPr>
          <w:t xml:space="preserve"> </w:t>
        </w:r>
        <w:r>
          <w:rPr>
            <w:rFonts w:asciiTheme="majorBidi" w:hAnsiTheme="majorBidi" w:cstheme="majorBidi"/>
            <w:b/>
            <w:bCs/>
            <w:i/>
            <w:iCs/>
          </w:rPr>
          <w:t>2022</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8441659"/>
      <w:docPartObj>
        <w:docPartGallery w:val="Page Numbers (Bottom of Page)"/>
        <w:docPartUnique/>
      </w:docPartObj>
    </w:sdtPr>
    <w:sdtEndPr>
      <w:rPr>
        <w:noProof/>
      </w:rPr>
    </w:sdtEndPr>
    <w:sdtContent>
      <w:p w14:paraId="6F4C3CA5" w14:textId="2014DF81" w:rsidR="00076A7A" w:rsidRDefault="00F000FB" w:rsidP="00F000FB">
        <w:pPr>
          <w:pStyle w:val="Footer"/>
        </w:pPr>
        <w:r>
          <w:fldChar w:fldCharType="begin"/>
        </w:r>
        <w:r>
          <w:instrText xml:space="preserve"> PAGE   \* MERGEFORMAT </w:instrText>
        </w:r>
        <w:r>
          <w:fldChar w:fldCharType="separate"/>
        </w:r>
        <w:r w:rsidR="00926D41">
          <w:rPr>
            <w:noProof/>
          </w:rPr>
          <w:t>661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980E52" w14:textId="77777777" w:rsidR="00414BA3" w:rsidRDefault="00414BA3" w:rsidP="00546777">
      <w:r>
        <w:separator/>
      </w:r>
    </w:p>
  </w:footnote>
  <w:footnote w:type="continuationSeparator" w:id="0">
    <w:p w14:paraId="27900070" w14:textId="77777777" w:rsidR="00414BA3" w:rsidRDefault="00414BA3" w:rsidP="00546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76587" w14:textId="61B07589" w:rsidR="00076A7A" w:rsidRPr="007E0709" w:rsidRDefault="00076A7A" w:rsidP="0095601B">
    <w:pPr>
      <w:ind w:right="98"/>
      <w:jc w:val="left"/>
      <w:rPr>
        <w:b/>
        <w:bCs/>
        <w:i/>
        <w:iCs/>
      </w:rPr>
    </w:pPr>
    <w:r w:rsidRPr="007E0709">
      <w:rPr>
        <w:b/>
        <w:bCs/>
        <w:i/>
        <w:iCs/>
        <w:color w:val="000000"/>
      </w:rPr>
      <w:t>Impleme</w:t>
    </w:r>
    <w:r w:rsidR="00C335C8">
      <w:rPr>
        <w:b/>
        <w:bCs/>
        <w:i/>
        <w:iCs/>
        <w:color w:val="000000"/>
      </w:rPr>
      <w:t>nting The Character of Siti Manggopoh</w:t>
    </w:r>
    <w:r w:rsidRPr="007E0709">
      <w:rPr>
        <w:b/>
        <w:bCs/>
        <w:i/>
        <w:iCs/>
        <w:color w:val="000000"/>
      </w:rPr>
      <w:t xml:space="preserve"> Struggle With The Netherlands as A Source of Historical Learning</w:t>
    </w:r>
  </w:p>
  <w:p w14:paraId="6458D35F" w14:textId="77777777" w:rsidR="00076A7A" w:rsidRPr="00546777" w:rsidRDefault="00076A7A" w:rsidP="00546777">
    <w:pPr>
      <w:ind w:right="98"/>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4ED09" w14:textId="77777777" w:rsidR="00076A7A" w:rsidRPr="00546777" w:rsidRDefault="00076A7A" w:rsidP="0095601B">
    <w:pPr>
      <w:ind w:right="98"/>
      <w:jc w:val="right"/>
    </w:pPr>
    <w:r w:rsidRPr="00546777">
      <w:rPr>
        <w:noProof/>
      </w:rPr>
      <w:drawing>
        <wp:anchor distT="0" distB="0" distL="114300" distR="114300" simplePos="0" relativeHeight="251661312" behindDoc="1" locked="0" layoutInCell="1" allowOverlap="1" wp14:anchorId="198B9938" wp14:editId="1B81C240">
          <wp:simplePos x="0" y="0"/>
          <wp:positionH relativeFrom="column">
            <wp:posOffset>2624</wp:posOffset>
          </wp:positionH>
          <wp:positionV relativeFrom="paragraph">
            <wp:posOffset>3976</wp:posOffset>
          </wp:positionV>
          <wp:extent cx="2090891" cy="440065"/>
          <wp:effectExtent l="0" t="0" r="508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1">
                    <a:extLst>
                      <a:ext uri="{28A0092B-C50C-407E-A947-70E740481C1C}">
                        <a14:useLocalDpi xmlns:a14="http://schemas.microsoft.com/office/drawing/2010/main" val="0"/>
                      </a:ext>
                    </a:extLst>
                  </a:blip>
                  <a:stretch>
                    <a:fillRect/>
                  </a:stretch>
                </pic:blipFill>
                <pic:spPr>
                  <a:xfrm>
                    <a:off x="0" y="0"/>
                    <a:ext cx="2090891" cy="440065"/>
                  </a:xfrm>
                  <a:prstGeom prst="rect">
                    <a:avLst/>
                  </a:prstGeom>
                </pic:spPr>
              </pic:pic>
            </a:graphicData>
          </a:graphic>
          <wp14:sizeRelH relativeFrom="page">
            <wp14:pctWidth>0</wp14:pctWidth>
          </wp14:sizeRelH>
          <wp14:sizeRelV relativeFrom="page">
            <wp14:pctHeight>0</wp14:pctHeight>
          </wp14:sizeRelV>
        </wp:anchor>
      </w:drawing>
    </w:r>
    <w:r w:rsidRPr="00546777">
      <w:t>P-ISSN: 2808-5957</w:t>
    </w:r>
  </w:p>
  <w:p w14:paraId="0DD62C58" w14:textId="77777777" w:rsidR="00076A7A" w:rsidRPr="00546777" w:rsidRDefault="00076A7A" w:rsidP="0095601B">
    <w:pPr>
      <w:ind w:right="98"/>
      <w:jc w:val="right"/>
    </w:pPr>
    <w:r w:rsidRPr="00546777">
      <w:t>E-ISSN: 2808-6724</w:t>
    </w:r>
  </w:p>
  <w:p w14:paraId="6C6FD6AD" w14:textId="77777777" w:rsidR="00076A7A" w:rsidRDefault="00076A7A" w:rsidP="0095601B">
    <w:pPr>
      <w:ind w:right="98"/>
      <w:jc w:val="right"/>
    </w:pPr>
    <w:r w:rsidRPr="00546777">
      <w:t>ijoms.internationaljournallabs.com</w:t>
    </w:r>
  </w:p>
  <w:p w14:paraId="69F2D2DF" w14:textId="5C05E0F9" w:rsidR="00076A7A" w:rsidRDefault="00076A7A">
    <w:pPr>
      <w:pStyle w:val="Header"/>
    </w:pPr>
  </w:p>
  <w:p w14:paraId="6894947C" w14:textId="77777777" w:rsidR="00076A7A" w:rsidRDefault="00076A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6777"/>
    <w:rsid w:val="00001DF6"/>
    <w:rsid w:val="00076A7A"/>
    <w:rsid w:val="00232636"/>
    <w:rsid w:val="00255EFB"/>
    <w:rsid w:val="00280065"/>
    <w:rsid w:val="003143BD"/>
    <w:rsid w:val="003629A8"/>
    <w:rsid w:val="00394705"/>
    <w:rsid w:val="00414BA3"/>
    <w:rsid w:val="00431577"/>
    <w:rsid w:val="00545A73"/>
    <w:rsid w:val="00546777"/>
    <w:rsid w:val="005B506D"/>
    <w:rsid w:val="0060183E"/>
    <w:rsid w:val="00626A40"/>
    <w:rsid w:val="00703791"/>
    <w:rsid w:val="00750880"/>
    <w:rsid w:val="0077432B"/>
    <w:rsid w:val="007B096F"/>
    <w:rsid w:val="007C311F"/>
    <w:rsid w:val="007E0709"/>
    <w:rsid w:val="00807DC2"/>
    <w:rsid w:val="00817663"/>
    <w:rsid w:val="00897FCA"/>
    <w:rsid w:val="008C5FF8"/>
    <w:rsid w:val="00926D41"/>
    <w:rsid w:val="0095601B"/>
    <w:rsid w:val="00966A6E"/>
    <w:rsid w:val="00AF422F"/>
    <w:rsid w:val="00B03407"/>
    <w:rsid w:val="00B53A23"/>
    <w:rsid w:val="00C335C8"/>
    <w:rsid w:val="00C357CF"/>
    <w:rsid w:val="00C42430"/>
    <w:rsid w:val="00C64CCC"/>
    <w:rsid w:val="00D70946"/>
    <w:rsid w:val="00E0055B"/>
    <w:rsid w:val="00E239F5"/>
    <w:rsid w:val="00E76F98"/>
    <w:rsid w:val="00F000FB"/>
    <w:rsid w:val="00F449A7"/>
    <w:rsid w:val="00F66A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478AA4"/>
  <w15:docId w15:val="{F332EF68-4AF8-2141-95D8-63505C3C8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01B"/>
    <w:pPr>
      <w:spacing w:after="0" w:line="240" w:lineRule="auto"/>
      <w:jc w:val="center"/>
    </w:pPr>
    <w:rPr>
      <w:rFonts w:ascii="Times New Roman" w:eastAsia="SimSun" w:hAnsi="Times New Roman" w:cs="Times New Roman"/>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Header">
    <w:name w:val="header"/>
    <w:basedOn w:val="Normal"/>
    <w:link w:val="HeaderKAR"/>
    <w:uiPriority w:val="99"/>
    <w:unhideWhenUsed/>
    <w:rsid w:val="00546777"/>
    <w:pPr>
      <w:tabs>
        <w:tab w:val="center" w:pos="4680"/>
        <w:tab w:val="right" w:pos="9360"/>
      </w:tabs>
    </w:pPr>
  </w:style>
  <w:style w:type="character" w:customStyle="1" w:styleId="HeaderKAR">
    <w:name w:val="Header KAR"/>
    <w:basedOn w:val="FontParagrafDefault"/>
    <w:link w:val="Header"/>
    <w:uiPriority w:val="99"/>
    <w:rsid w:val="00546777"/>
  </w:style>
  <w:style w:type="paragraph" w:styleId="Footer">
    <w:name w:val="footer"/>
    <w:basedOn w:val="Normal"/>
    <w:link w:val="FooterKAR"/>
    <w:uiPriority w:val="99"/>
    <w:unhideWhenUsed/>
    <w:rsid w:val="00546777"/>
    <w:pPr>
      <w:tabs>
        <w:tab w:val="center" w:pos="4680"/>
        <w:tab w:val="right" w:pos="9360"/>
      </w:tabs>
    </w:pPr>
  </w:style>
  <w:style w:type="character" w:customStyle="1" w:styleId="FooterKAR">
    <w:name w:val="Footer KAR"/>
    <w:basedOn w:val="FontParagrafDefault"/>
    <w:link w:val="Footer"/>
    <w:uiPriority w:val="99"/>
    <w:rsid w:val="00546777"/>
  </w:style>
  <w:style w:type="paragraph" w:customStyle="1" w:styleId="Stylepapertitle14pt">
    <w:name w:val="Style paper title + 14 pt"/>
    <w:basedOn w:val="Normal"/>
    <w:rsid w:val="0095601B"/>
    <w:pPr>
      <w:spacing w:after="120"/>
    </w:pPr>
    <w:rPr>
      <w:rFonts w:eastAsia="MS Mincho"/>
      <w:noProof/>
      <w:sz w:val="24"/>
      <w:szCs w:val="48"/>
    </w:rPr>
  </w:style>
  <w:style w:type="paragraph" w:customStyle="1" w:styleId="StyleAuthorBold">
    <w:name w:val="Style Author + Bold"/>
    <w:basedOn w:val="Normal"/>
    <w:rsid w:val="0095601B"/>
    <w:pPr>
      <w:spacing w:before="240" w:after="40"/>
    </w:pPr>
    <w:rPr>
      <w:b/>
      <w:bCs/>
      <w:noProof/>
      <w:sz w:val="22"/>
      <w:szCs w:val="22"/>
    </w:rPr>
  </w:style>
  <w:style w:type="paragraph" w:customStyle="1" w:styleId="Afiliasi">
    <w:name w:val="Afiliasi"/>
    <w:basedOn w:val="Normal"/>
    <w:qFormat/>
    <w:rsid w:val="0095601B"/>
    <w:pPr>
      <w:spacing w:before="40" w:after="40"/>
      <w:contextualSpacing/>
    </w:pPr>
    <w:rPr>
      <w:noProof/>
      <w:lang w:val="id-ID"/>
    </w:rPr>
  </w:style>
  <w:style w:type="paragraph" w:customStyle="1" w:styleId="abstrak">
    <w:name w:val="abstrak"/>
    <w:basedOn w:val="TeksIsi"/>
    <w:qFormat/>
    <w:rsid w:val="0095601B"/>
    <w:pPr>
      <w:spacing w:after="0"/>
      <w:ind w:left="567" w:right="567"/>
      <w:jc w:val="both"/>
    </w:pPr>
    <w:rPr>
      <w:spacing w:val="-1"/>
      <w:szCs w:val="24"/>
    </w:rPr>
  </w:style>
  <w:style w:type="character" w:styleId="Hyperlink">
    <w:name w:val="Hyperlink"/>
    <w:basedOn w:val="FontParagrafDefault"/>
    <w:uiPriority w:val="99"/>
    <w:unhideWhenUsed/>
    <w:rsid w:val="0095601B"/>
    <w:rPr>
      <w:color w:val="0563C1" w:themeColor="hyperlink"/>
      <w:u w:val="single"/>
    </w:rPr>
  </w:style>
  <w:style w:type="table" w:styleId="KisiTabel">
    <w:name w:val="Table Grid"/>
    <w:basedOn w:val="TabelNormal"/>
    <w:uiPriority w:val="59"/>
    <w:rsid w:val="0095601B"/>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Isi">
    <w:name w:val="Body Text"/>
    <w:basedOn w:val="Normal"/>
    <w:link w:val="TeksIsiKAR"/>
    <w:uiPriority w:val="99"/>
    <w:unhideWhenUsed/>
    <w:rsid w:val="0095601B"/>
    <w:pPr>
      <w:spacing w:after="120"/>
    </w:pPr>
  </w:style>
  <w:style w:type="character" w:customStyle="1" w:styleId="TeksIsiKAR">
    <w:name w:val="Teks Isi KAR"/>
    <w:basedOn w:val="FontParagrafDefault"/>
    <w:link w:val="TeksIsi"/>
    <w:uiPriority w:val="99"/>
    <w:rsid w:val="0095601B"/>
    <w:rPr>
      <w:rFonts w:ascii="Times New Roman" w:eastAsia="SimSun" w:hAnsi="Times New Roman" w:cs="Times New Roman"/>
      <w:sz w:val="20"/>
      <w:szCs w:val="20"/>
    </w:rPr>
  </w:style>
  <w:style w:type="character" w:customStyle="1" w:styleId="SebutanYangBelumTerselesaikan1">
    <w:name w:val="Sebutan Yang Belum Terselesaikan1"/>
    <w:basedOn w:val="FontParagrafDefault"/>
    <w:uiPriority w:val="99"/>
    <w:semiHidden/>
    <w:unhideWhenUsed/>
    <w:rsid w:val="00626A40"/>
    <w:rPr>
      <w:color w:val="605E5C"/>
      <w:shd w:val="clear" w:color="auto" w:fill="E1DFDD"/>
    </w:rPr>
  </w:style>
  <w:style w:type="character" w:styleId="Tempatpenampungteks">
    <w:name w:val="Placeholder Text"/>
    <w:basedOn w:val="FontParagrafDefault"/>
    <w:uiPriority w:val="99"/>
    <w:semiHidden/>
    <w:rsid w:val="00001DF6"/>
    <w:rPr>
      <w:color w:val="808080"/>
    </w:rPr>
  </w:style>
  <w:style w:type="paragraph" w:styleId="HTMLSudahDiformat">
    <w:name w:val="HTML Preformatted"/>
    <w:basedOn w:val="Normal"/>
    <w:link w:val="HTMLSudahDiformatKAR"/>
    <w:uiPriority w:val="99"/>
    <w:unhideWhenUsed/>
    <w:rsid w:val="00B034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rPr>
  </w:style>
  <w:style w:type="character" w:customStyle="1" w:styleId="HTMLSudahDiformatKAR">
    <w:name w:val="HTML Sudah Diformat KAR"/>
    <w:basedOn w:val="FontParagrafDefault"/>
    <w:link w:val="HTMLSudahDiformat"/>
    <w:uiPriority w:val="99"/>
    <w:rsid w:val="00B03407"/>
    <w:rPr>
      <w:rFonts w:ascii="Courier New" w:eastAsia="Times New Roman" w:hAnsi="Courier New" w:cs="Courier New"/>
      <w:sz w:val="20"/>
      <w:szCs w:val="20"/>
    </w:rPr>
  </w:style>
  <w:style w:type="paragraph" w:styleId="TeksBalon">
    <w:name w:val="Balloon Text"/>
    <w:basedOn w:val="Normal"/>
    <w:link w:val="TeksBalonKAR"/>
    <w:uiPriority w:val="99"/>
    <w:semiHidden/>
    <w:unhideWhenUsed/>
    <w:rsid w:val="00750880"/>
    <w:rPr>
      <w:rFonts w:ascii="Tahoma" w:hAnsi="Tahoma" w:cs="Tahoma"/>
      <w:sz w:val="16"/>
      <w:szCs w:val="16"/>
    </w:rPr>
  </w:style>
  <w:style w:type="character" w:customStyle="1" w:styleId="TeksBalonKAR">
    <w:name w:val="Teks Balon KAR"/>
    <w:basedOn w:val="FontParagrafDefault"/>
    <w:link w:val="TeksBalon"/>
    <w:uiPriority w:val="99"/>
    <w:semiHidden/>
    <w:rsid w:val="00750880"/>
    <w:rPr>
      <w:rFonts w:ascii="Tahoma" w:eastAsia="SimSun" w:hAnsi="Tahoma" w:cs="Tahoma"/>
      <w:sz w:val="16"/>
      <w:szCs w:val="16"/>
    </w:rPr>
  </w:style>
  <w:style w:type="paragraph" w:styleId="NormalWeb">
    <w:name w:val="Normal (Web)"/>
    <w:basedOn w:val="Normal"/>
    <w:uiPriority w:val="99"/>
    <w:semiHidden/>
    <w:unhideWhenUsed/>
    <w:rsid w:val="00807DC2"/>
    <w:pPr>
      <w:spacing w:before="100" w:beforeAutospacing="1" w:after="100" w:afterAutospacing="1"/>
      <w:jc w:val="left"/>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26331">
      <w:bodyDiv w:val="1"/>
      <w:marLeft w:val="0"/>
      <w:marRight w:val="0"/>
      <w:marTop w:val="0"/>
      <w:marBottom w:val="0"/>
      <w:divBdr>
        <w:top w:val="none" w:sz="0" w:space="0" w:color="auto"/>
        <w:left w:val="none" w:sz="0" w:space="0" w:color="auto"/>
        <w:bottom w:val="none" w:sz="0" w:space="0" w:color="auto"/>
        <w:right w:val="none" w:sz="0" w:space="0" w:color="auto"/>
      </w:divBdr>
    </w:div>
    <w:div w:id="60102079">
      <w:bodyDiv w:val="1"/>
      <w:marLeft w:val="0"/>
      <w:marRight w:val="0"/>
      <w:marTop w:val="0"/>
      <w:marBottom w:val="0"/>
      <w:divBdr>
        <w:top w:val="none" w:sz="0" w:space="0" w:color="auto"/>
        <w:left w:val="none" w:sz="0" w:space="0" w:color="auto"/>
        <w:bottom w:val="none" w:sz="0" w:space="0" w:color="auto"/>
        <w:right w:val="none" w:sz="0" w:space="0" w:color="auto"/>
      </w:divBdr>
    </w:div>
    <w:div w:id="473836210">
      <w:bodyDiv w:val="1"/>
      <w:marLeft w:val="0"/>
      <w:marRight w:val="0"/>
      <w:marTop w:val="0"/>
      <w:marBottom w:val="0"/>
      <w:divBdr>
        <w:top w:val="none" w:sz="0" w:space="0" w:color="auto"/>
        <w:left w:val="none" w:sz="0" w:space="0" w:color="auto"/>
        <w:bottom w:val="none" w:sz="0" w:space="0" w:color="auto"/>
        <w:right w:val="none" w:sz="0" w:space="0" w:color="auto"/>
      </w:divBdr>
    </w:div>
    <w:div w:id="632565778">
      <w:bodyDiv w:val="1"/>
      <w:marLeft w:val="0"/>
      <w:marRight w:val="0"/>
      <w:marTop w:val="0"/>
      <w:marBottom w:val="0"/>
      <w:divBdr>
        <w:top w:val="none" w:sz="0" w:space="0" w:color="auto"/>
        <w:left w:val="none" w:sz="0" w:space="0" w:color="auto"/>
        <w:bottom w:val="none" w:sz="0" w:space="0" w:color="auto"/>
        <w:right w:val="none" w:sz="0" w:space="0" w:color="auto"/>
      </w:divBdr>
    </w:div>
    <w:div w:id="1133476092">
      <w:bodyDiv w:val="1"/>
      <w:marLeft w:val="0"/>
      <w:marRight w:val="0"/>
      <w:marTop w:val="0"/>
      <w:marBottom w:val="0"/>
      <w:divBdr>
        <w:top w:val="none" w:sz="0" w:space="0" w:color="auto"/>
        <w:left w:val="none" w:sz="0" w:space="0" w:color="auto"/>
        <w:bottom w:val="none" w:sz="0" w:space="0" w:color="auto"/>
        <w:right w:val="none" w:sz="0" w:space="0" w:color="auto"/>
      </w:divBdr>
    </w:div>
    <w:div w:id="1268856051">
      <w:bodyDiv w:val="1"/>
      <w:marLeft w:val="0"/>
      <w:marRight w:val="0"/>
      <w:marTop w:val="0"/>
      <w:marBottom w:val="0"/>
      <w:divBdr>
        <w:top w:val="none" w:sz="0" w:space="0" w:color="auto"/>
        <w:left w:val="none" w:sz="0" w:space="0" w:color="auto"/>
        <w:bottom w:val="none" w:sz="0" w:space="0" w:color="auto"/>
        <w:right w:val="none" w:sz="0" w:space="0" w:color="auto"/>
      </w:divBdr>
    </w:div>
    <w:div w:id="1432552108">
      <w:bodyDiv w:val="1"/>
      <w:marLeft w:val="0"/>
      <w:marRight w:val="0"/>
      <w:marTop w:val="0"/>
      <w:marBottom w:val="0"/>
      <w:divBdr>
        <w:top w:val="none" w:sz="0" w:space="0" w:color="auto"/>
        <w:left w:val="none" w:sz="0" w:space="0" w:color="auto"/>
        <w:bottom w:val="none" w:sz="0" w:space="0" w:color="auto"/>
        <w:right w:val="none" w:sz="0" w:space="0" w:color="auto"/>
      </w:divBdr>
    </w:div>
    <w:div w:id="1451631135">
      <w:bodyDiv w:val="1"/>
      <w:marLeft w:val="0"/>
      <w:marRight w:val="0"/>
      <w:marTop w:val="0"/>
      <w:marBottom w:val="0"/>
      <w:divBdr>
        <w:top w:val="none" w:sz="0" w:space="0" w:color="auto"/>
        <w:left w:val="none" w:sz="0" w:space="0" w:color="auto"/>
        <w:bottom w:val="none" w:sz="0" w:space="0" w:color="auto"/>
        <w:right w:val="none" w:sz="0" w:space="0" w:color="auto"/>
      </w:divBdr>
    </w:div>
    <w:div w:id="2040742633">
      <w:bodyDiv w:val="1"/>
      <w:marLeft w:val="0"/>
      <w:marRight w:val="0"/>
      <w:marTop w:val="0"/>
      <w:marBottom w:val="0"/>
      <w:divBdr>
        <w:top w:val="none" w:sz="0" w:space="0" w:color="auto"/>
        <w:left w:val="none" w:sz="0" w:space="0" w:color="auto"/>
        <w:bottom w:val="none" w:sz="0" w:space="0" w:color="auto"/>
        <w:right w:val="none" w:sz="0" w:space="0" w:color="auto"/>
      </w:divBdr>
    </w:div>
    <w:div w:id="2110151352">
      <w:bodyDiv w:val="1"/>
      <w:marLeft w:val="0"/>
      <w:marRight w:val="0"/>
      <w:marTop w:val="0"/>
      <w:marBottom w:val="0"/>
      <w:divBdr>
        <w:top w:val="none" w:sz="0" w:space="0" w:color="auto"/>
        <w:left w:val="none" w:sz="0" w:space="0" w:color="auto"/>
        <w:bottom w:val="none" w:sz="0" w:space="0" w:color="auto"/>
        <w:right w:val="none" w:sz="0" w:space="0" w:color="auto"/>
      </w:divBdr>
      <w:divsChild>
        <w:div w:id="135295332">
          <w:marLeft w:val="480"/>
          <w:marRight w:val="0"/>
          <w:marTop w:val="0"/>
          <w:marBottom w:val="0"/>
          <w:divBdr>
            <w:top w:val="none" w:sz="0" w:space="0" w:color="auto"/>
            <w:left w:val="none" w:sz="0" w:space="0" w:color="auto"/>
            <w:bottom w:val="none" w:sz="0" w:space="0" w:color="auto"/>
            <w:right w:val="none" w:sz="0" w:space="0" w:color="auto"/>
          </w:divBdr>
        </w:div>
        <w:div w:id="171459315">
          <w:marLeft w:val="480"/>
          <w:marRight w:val="0"/>
          <w:marTop w:val="0"/>
          <w:marBottom w:val="0"/>
          <w:divBdr>
            <w:top w:val="none" w:sz="0" w:space="0" w:color="auto"/>
            <w:left w:val="none" w:sz="0" w:space="0" w:color="auto"/>
            <w:bottom w:val="none" w:sz="0" w:space="0" w:color="auto"/>
            <w:right w:val="none" w:sz="0" w:space="0" w:color="auto"/>
          </w:divBdr>
        </w:div>
        <w:div w:id="318534719">
          <w:marLeft w:val="480"/>
          <w:marRight w:val="0"/>
          <w:marTop w:val="0"/>
          <w:marBottom w:val="0"/>
          <w:divBdr>
            <w:top w:val="none" w:sz="0" w:space="0" w:color="auto"/>
            <w:left w:val="none" w:sz="0" w:space="0" w:color="auto"/>
            <w:bottom w:val="none" w:sz="0" w:space="0" w:color="auto"/>
            <w:right w:val="none" w:sz="0" w:space="0" w:color="auto"/>
          </w:divBdr>
        </w:div>
        <w:div w:id="486439580">
          <w:marLeft w:val="480"/>
          <w:marRight w:val="0"/>
          <w:marTop w:val="0"/>
          <w:marBottom w:val="0"/>
          <w:divBdr>
            <w:top w:val="none" w:sz="0" w:space="0" w:color="auto"/>
            <w:left w:val="none" w:sz="0" w:space="0" w:color="auto"/>
            <w:bottom w:val="none" w:sz="0" w:space="0" w:color="auto"/>
            <w:right w:val="none" w:sz="0" w:space="0" w:color="auto"/>
          </w:divBdr>
        </w:div>
        <w:div w:id="541211483">
          <w:marLeft w:val="480"/>
          <w:marRight w:val="0"/>
          <w:marTop w:val="0"/>
          <w:marBottom w:val="0"/>
          <w:divBdr>
            <w:top w:val="none" w:sz="0" w:space="0" w:color="auto"/>
            <w:left w:val="none" w:sz="0" w:space="0" w:color="auto"/>
            <w:bottom w:val="none" w:sz="0" w:space="0" w:color="auto"/>
            <w:right w:val="none" w:sz="0" w:space="0" w:color="auto"/>
          </w:divBdr>
        </w:div>
        <w:div w:id="548885706">
          <w:marLeft w:val="480"/>
          <w:marRight w:val="0"/>
          <w:marTop w:val="0"/>
          <w:marBottom w:val="0"/>
          <w:divBdr>
            <w:top w:val="none" w:sz="0" w:space="0" w:color="auto"/>
            <w:left w:val="none" w:sz="0" w:space="0" w:color="auto"/>
            <w:bottom w:val="none" w:sz="0" w:space="0" w:color="auto"/>
            <w:right w:val="none" w:sz="0" w:space="0" w:color="auto"/>
          </w:divBdr>
        </w:div>
        <w:div w:id="629946204">
          <w:marLeft w:val="480"/>
          <w:marRight w:val="0"/>
          <w:marTop w:val="0"/>
          <w:marBottom w:val="0"/>
          <w:divBdr>
            <w:top w:val="none" w:sz="0" w:space="0" w:color="auto"/>
            <w:left w:val="none" w:sz="0" w:space="0" w:color="auto"/>
            <w:bottom w:val="none" w:sz="0" w:space="0" w:color="auto"/>
            <w:right w:val="none" w:sz="0" w:space="0" w:color="auto"/>
          </w:divBdr>
        </w:div>
        <w:div w:id="980427088">
          <w:marLeft w:val="480"/>
          <w:marRight w:val="0"/>
          <w:marTop w:val="0"/>
          <w:marBottom w:val="0"/>
          <w:divBdr>
            <w:top w:val="none" w:sz="0" w:space="0" w:color="auto"/>
            <w:left w:val="none" w:sz="0" w:space="0" w:color="auto"/>
            <w:bottom w:val="none" w:sz="0" w:space="0" w:color="auto"/>
            <w:right w:val="none" w:sz="0" w:space="0" w:color="auto"/>
          </w:divBdr>
        </w:div>
        <w:div w:id="1370759208">
          <w:marLeft w:val="480"/>
          <w:marRight w:val="0"/>
          <w:marTop w:val="0"/>
          <w:marBottom w:val="0"/>
          <w:divBdr>
            <w:top w:val="none" w:sz="0" w:space="0" w:color="auto"/>
            <w:left w:val="none" w:sz="0" w:space="0" w:color="auto"/>
            <w:bottom w:val="none" w:sz="0" w:space="0" w:color="auto"/>
            <w:right w:val="none" w:sz="0" w:space="0" w:color="auto"/>
          </w:divBdr>
        </w:div>
        <w:div w:id="1561864908">
          <w:marLeft w:val="480"/>
          <w:marRight w:val="0"/>
          <w:marTop w:val="0"/>
          <w:marBottom w:val="0"/>
          <w:divBdr>
            <w:top w:val="none" w:sz="0" w:space="0" w:color="auto"/>
            <w:left w:val="none" w:sz="0" w:space="0" w:color="auto"/>
            <w:bottom w:val="none" w:sz="0" w:space="0" w:color="auto"/>
            <w:right w:val="none" w:sz="0" w:space="0" w:color="auto"/>
          </w:divBdr>
        </w:div>
        <w:div w:id="1665356696">
          <w:marLeft w:val="480"/>
          <w:marRight w:val="0"/>
          <w:marTop w:val="0"/>
          <w:marBottom w:val="0"/>
          <w:divBdr>
            <w:top w:val="none" w:sz="0" w:space="0" w:color="auto"/>
            <w:left w:val="none" w:sz="0" w:space="0" w:color="auto"/>
            <w:bottom w:val="none" w:sz="0" w:space="0" w:color="auto"/>
            <w:right w:val="none" w:sz="0" w:space="0" w:color="auto"/>
          </w:divBdr>
        </w:div>
        <w:div w:id="1694569709">
          <w:marLeft w:val="480"/>
          <w:marRight w:val="0"/>
          <w:marTop w:val="0"/>
          <w:marBottom w:val="0"/>
          <w:divBdr>
            <w:top w:val="none" w:sz="0" w:space="0" w:color="auto"/>
            <w:left w:val="none" w:sz="0" w:space="0" w:color="auto"/>
            <w:bottom w:val="none" w:sz="0" w:space="0" w:color="auto"/>
            <w:right w:val="none" w:sz="0" w:space="0" w:color="auto"/>
          </w:divBdr>
        </w:div>
        <w:div w:id="1965039732">
          <w:marLeft w:val="480"/>
          <w:marRight w:val="0"/>
          <w:marTop w:val="0"/>
          <w:marBottom w:val="0"/>
          <w:divBdr>
            <w:top w:val="none" w:sz="0" w:space="0" w:color="auto"/>
            <w:left w:val="none" w:sz="0" w:space="0" w:color="auto"/>
            <w:bottom w:val="none" w:sz="0" w:space="0" w:color="auto"/>
            <w:right w:val="none" w:sz="0" w:space="0" w:color="auto"/>
          </w:divBdr>
        </w:div>
        <w:div w:id="2056809400">
          <w:marLeft w:val="480"/>
          <w:marRight w:val="0"/>
          <w:marTop w:val="0"/>
          <w:marBottom w:val="0"/>
          <w:divBdr>
            <w:top w:val="none" w:sz="0" w:space="0" w:color="auto"/>
            <w:left w:val="none" w:sz="0" w:space="0" w:color="auto"/>
            <w:bottom w:val="none" w:sz="0" w:space="0" w:color="auto"/>
            <w:right w:val="none" w:sz="0" w:space="0" w:color="auto"/>
          </w:divBdr>
        </w:div>
      </w:divsChild>
    </w:div>
    <w:div w:id="2139642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ash2510@gmail.com2"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uriayuliana890@gmail.com" TargetMode="Externa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creativecommons.org/licenses/by-sa/4.0/?ref=chooser-v1"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D3B032-5ABF-497D-8FAD-7338360F2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2155</TotalTime>
  <Pages>8</Pages>
  <Words>5176</Words>
  <Characters>29504</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Elok Nur Affah</dc:creator>
  <cp:keywords/>
  <dc:description/>
  <cp:lastModifiedBy>Microsoft Office User</cp:lastModifiedBy>
  <cp:revision>6</cp:revision>
  <dcterms:created xsi:type="dcterms:W3CDTF">2022-04-09T07:50:00Z</dcterms:created>
  <dcterms:modified xsi:type="dcterms:W3CDTF">2022-07-27T10:26:00Z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https://csl.mendeley.com/styles/475823531/apa</vt:lpwstr>
  </property>
  <property fmtid="{D5CDD505-2E9C-101B-9397-08002B2CF9AE}" pid="5" name="Mendeley Recent Style Name 1_1">
    <vt:lpwstr>American Psychological Association 6th edition - Mincho Slavov</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78978155-bb64-3db6-90e4-b17b3b07fa96</vt:lpwstr>
  </property>
  <property fmtid="{D5CDD505-2E9C-101B-9397-08002B2CF9AE}" pid="24" name="Mendeley Citation Style_1">
    <vt:lpwstr>http://www.zotero.org/styles/apa</vt:lpwstr>
  </property>
</Properties>
</file>